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BCB86">
      <w:pPr>
        <w:pStyle w:val="3"/>
        <w:tabs>
          <w:tab w:val="clear" w:pos="840"/>
        </w:tabs>
        <w:adjustRightInd/>
        <w:snapToGrid/>
        <w:spacing w:before="120" w:after="120" w:line="360" w:lineRule="auto"/>
        <w:jc w:val="center"/>
        <w:rPr>
          <w:rFonts w:hint="eastAsia"/>
          <w:b/>
          <w:bCs/>
          <w:color w:val="000000" w:themeColor="text1"/>
          <w:sz w:val="28"/>
          <w:szCs w:val="28"/>
          <w14:textFill>
            <w14:solidFill>
              <w14:schemeClr w14:val="tx1"/>
            </w14:solidFill>
          </w14:textFill>
        </w:rPr>
      </w:pPr>
      <w:bookmarkStart w:id="0" w:name="_Toc451522337"/>
      <w:r>
        <w:rPr>
          <w:rFonts w:hint="eastAsia" w:ascii="宋体" w:hAnsi="宋体" w:eastAsia="宋体" w:cs="宋体"/>
          <w:color w:val="000000" w:themeColor="text1"/>
          <w:sz w:val="44"/>
          <w:szCs w:val="44"/>
          <w14:textFill>
            <w14:solidFill>
              <w14:schemeClr w14:val="tx1"/>
            </w14:solidFill>
          </w14:textFill>
        </w:rPr>
        <w:t>温州市中医院</w:t>
      </w:r>
      <w:r>
        <w:rPr>
          <w:rFonts w:hint="eastAsia" w:hAnsi="宋体" w:cs="宋体"/>
          <w:color w:val="000000" w:themeColor="text1"/>
          <w:sz w:val="44"/>
          <w:szCs w:val="44"/>
          <w:lang w:val="en-US" w:eastAsia="zh-CN"/>
          <w14:textFill>
            <w14:solidFill>
              <w14:schemeClr w14:val="tx1"/>
            </w14:solidFill>
          </w14:textFill>
        </w:rPr>
        <w:t>红外光灸疗仪耗材及配套设备租赁</w:t>
      </w:r>
      <w:r>
        <w:rPr>
          <w:rFonts w:hint="eastAsia" w:ascii="宋体" w:hAnsi="宋体" w:eastAsia="宋体" w:cs="宋体"/>
          <w:color w:val="000000" w:themeColor="text1"/>
          <w:sz w:val="44"/>
          <w:szCs w:val="44"/>
          <w14:textFill>
            <w14:solidFill>
              <w14:schemeClr w14:val="tx1"/>
            </w14:solidFill>
          </w14:textFill>
        </w:rPr>
        <w:t>采购</w:t>
      </w:r>
      <w:bookmarkEnd w:id="0"/>
      <w:r>
        <w:rPr>
          <w:rFonts w:hint="eastAsia" w:ascii="宋体" w:hAnsi="宋体" w:eastAsia="宋体" w:cs="宋体"/>
          <w:color w:val="000000" w:themeColor="text1"/>
          <w:sz w:val="44"/>
          <w:szCs w:val="44"/>
          <w:lang w:val="en-US" w:eastAsia="zh-CN"/>
          <w14:textFill>
            <w14:solidFill>
              <w14:schemeClr w14:val="tx1"/>
            </w14:solidFill>
          </w14:textFill>
        </w:rPr>
        <w:t>文件</w:t>
      </w:r>
    </w:p>
    <w:p w14:paraId="59F0F5FB">
      <w:pPr>
        <w:spacing w:line="360" w:lineRule="auto"/>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一、项目概况</w:t>
      </w:r>
    </w:p>
    <w:p w14:paraId="65D56748">
      <w:pPr>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温州市中医院</w:t>
      </w:r>
      <w:r>
        <w:rPr>
          <w:rFonts w:hint="eastAsia" w:ascii="宋体" w:hAnsi="宋体" w:cs="宋体"/>
          <w:color w:val="000000" w:themeColor="text1"/>
          <w:sz w:val="24"/>
          <w:szCs w:val="24"/>
          <w:lang w:val="en-US" w:eastAsia="zh-CN"/>
          <w14:textFill>
            <w14:solidFill>
              <w14:schemeClr w14:val="tx1"/>
            </w14:solidFill>
          </w14:textFill>
        </w:rPr>
        <w:t>红外光灸疗仪耗材及配套设备租赁</w:t>
      </w:r>
    </w:p>
    <w:p w14:paraId="24609D92">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采购方式：公开遴选（非政府采购）</w:t>
      </w:r>
      <w:bookmarkStart w:id="1" w:name="_GoBack"/>
      <w:bookmarkEnd w:id="1"/>
    </w:p>
    <w:p w14:paraId="623C2787">
      <w:pPr>
        <w:spacing w:line="360" w:lineRule="auto"/>
        <w:ind w:firstLine="480" w:firstLineChars="200"/>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预算金额：</w:t>
      </w:r>
      <w:r>
        <w:rPr>
          <w:rFonts w:hint="eastAsia" w:ascii="宋体" w:hAnsi="宋体" w:cs="宋体"/>
          <w:color w:val="000000" w:themeColor="text1"/>
          <w:sz w:val="24"/>
          <w:szCs w:val="24"/>
          <w:lang w:val="en-US" w:eastAsia="zh-CN"/>
          <w14:textFill>
            <w14:solidFill>
              <w14:schemeClr w14:val="tx1"/>
            </w14:solidFill>
          </w14:textFill>
        </w:rPr>
        <w:t>99</w:t>
      </w:r>
      <w:r>
        <w:rPr>
          <w:rFonts w:hint="eastAsia" w:ascii="宋体" w:hAnsi="宋体" w:eastAsia="宋体" w:cs="宋体"/>
          <w:color w:val="000000" w:themeColor="text1"/>
          <w:sz w:val="24"/>
          <w:szCs w:val="24"/>
          <w:lang w:val="en-US" w:eastAsia="zh-CN"/>
          <w14:textFill>
            <w14:solidFill>
              <w14:schemeClr w14:val="tx1"/>
            </w14:solidFill>
          </w14:textFill>
        </w:rPr>
        <w:t>000元</w:t>
      </w:r>
      <w:r>
        <w:rPr>
          <w:rFonts w:hint="eastAsia" w:ascii="宋体" w:hAnsi="宋体" w:cs="宋体"/>
          <w:color w:val="000000" w:themeColor="text1"/>
          <w:sz w:val="24"/>
          <w:szCs w:val="24"/>
          <w:lang w:val="en-US" w:eastAsia="zh-CN"/>
          <w14:textFill>
            <w14:solidFill>
              <w14:schemeClr w14:val="tx1"/>
            </w14:solidFill>
          </w14:textFill>
        </w:rPr>
        <w:t>/年</w:t>
      </w:r>
    </w:p>
    <w:p w14:paraId="3CC5D418">
      <w:pPr>
        <w:numPr>
          <w:ilvl w:val="0"/>
          <w:numId w:val="0"/>
        </w:numPr>
        <w:spacing w:line="400" w:lineRule="exact"/>
        <w:rPr>
          <w:rFonts w:hint="eastAsia"/>
          <w:color w:val="000000" w:themeColor="text1"/>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二、采购</w:t>
      </w:r>
      <w:r>
        <w:rPr>
          <w:rFonts w:hint="eastAsia" w:ascii="宋体" w:hAnsi="宋体" w:cs="宋体"/>
          <w:b/>
          <w:color w:val="000000" w:themeColor="text1"/>
          <w:sz w:val="28"/>
          <w:szCs w:val="28"/>
          <w14:textFill>
            <w14:solidFill>
              <w14:schemeClr w14:val="tx1"/>
            </w14:solidFill>
          </w14:textFill>
        </w:rPr>
        <w:t>内容</w:t>
      </w:r>
    </w:p>
    <w:tbl>
      <w:tblPr>
        <w:tblStyle w:val="17"/>
        <w:tblW w:w="9382" w:type="dxa"/>
        <w:jc w:val="center"/>
        <w:tblLayout w:type="fixed"/>
        <w:tblCellMar>
          <w:top w:w="0" w:type="dxa"/>
          <w:left w:w="108" w:type="dxa"/>
          <w:bottom w:w="0" w:type="dxa"/>
          <w:right w:w="108" w:type="dxa"/>
        </w:tblCellMar>
      </w:tblPr>
      <w:tblGrid>
        <w:gridCol w:w="737"/>
        <w:gridCol w:w="1977"/>
        <w:gridCol w:w="805"/>
        <w:gridCol w:w="1350"/>
        <w:gridCol w:w="831"/>
        <w:gridCol w:w="1446"/>
        <w:gridCol w:w="2236"/>
      </w:tblGrid>
      <w:tr w14:paraId="07152FDC">
        <w:tblPrEx>
          <w:tblCellMar>
            <w:top w:w="0" w:type="dxa"/>
            <w:left w:w="108" w:type="dxa"/>
            <w:bottom w:w="0" w:type="dxa"/>
            <w:right w:w="108" w:type="dxa"/>
          </w:tblCellMar>
        </w:tblPrEx>
        <w:trPr>
          <w:trHeight w:val="312"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9A545">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序号</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0CE2C6">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采购</w:t>
            </w:r>
            <w:r>
              <w:rPr>
                <w:rFonts w:hint="eastAsia" w:ascii="宋体" w:hAnsi="宋体"/>
                <w:bCs/>
                <w:color w:val="000000" w:themeColor="text1"/>
                <w:kern w:val="0"/>
                <w:sz w:val="22"/>
                <w:highlight w:val="none"/>
                <w14:textFill>
                  <w14:solidFill>
                    <w14:schemeClr w14:val="tx1"/>
                  </w14:solidFill>
                </w14:textFill>
              </w:rPr>
              <w:t>内容</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20E11">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数量</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82E5B">
            <w:pPr>
              <w:widowControl/>
              <w:spacing w:line="240" w:lineRule="auto"/>
              <w:ind w:left="60" w:right="60"/>
              <w:jc w:val="center"/>
              <w:rPr>
                <w:rFonts w:hint="default" w:ascii="宋体" w:hAnsi="宋体" w:eastAsia="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预算单价</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6D55B2">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单位</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B68AD">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年</w:t>
            </w:r>
            <w:r>
              <w:rPr>
                <w:rFonts w:hint="eastAsia" w:ascii="宋体" w:hAnsi="宋体"/>
                <w:bCs/>
                <w:color w:val="000000" w:themeColor="text1"/>
                <w:kern w:val="0"/>
                <w:sz w:val="22"/>
                <w:highlight w:val="none"/>
                <w14:textFill>
                  <w14:solidFill>
                    <w14:schemeClr w14:val="tx1"/>
                  </w14:solidFill>
                </w14:textFill>
              </w:rPr>
              <w:t>预算金额</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ADD6C">
            <w:pPr>
              <w:widowControl/>
              <w:spacing w:line="240" w:lineRule="auto"/>
              <w:ind w:left="60" w:right="60"/>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简要技术要求、用途</w:t>
            </w:r>
          </w:p>
        </w:tc>
      </w:tr>
      <w:tr w14:paraId="21E221B7">
        <w:tblPrEx>
          <w:tblCellMar>
            <w:top w:w="0" w:type="dxa"/>
            <w:left w:w="108" w:type="dxa"/>
            <w:bottom w:w="0" w:type="dxa"/>
            <w:right w:w="108" w:type="dxa"/>
          </w:tblCellMar>
        </w:tblPrEx>
        <w:trPr>
          <w:trHeight w:val="440"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79D06">
            <w:pPr>
              <w:widowControl/>
              <w:spacing w:line="240" w:lineRule="auto"/>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1</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2FC52B">
            <w:pPr>
              <w:widowControl/>
              <w:spacing w:line="240" w:lineRule="auto"/>
              <w:jc w:val="center"/>
              <w:rPr>
                <w:rFonts w:hint="eastAsia" w:ascii="宋体" w:hAnsi="宋体" w:eastAsia="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红外光灸疗仪</w:t>
            </w:r>
            <w:r>
              <w:rPr>
                <w:rFonts w:hint="eastAsia" w:ascii="宋体" w:hAnsi="宋体"/>
                <w:bCs/>
                <w:color w:val="000000" w:themeColor="text1"/>
                <w:kern w:val="0"/>
                <w:sz w:val="22"/>
                <w:highlight w:val="none"/>
                <w:lang w:val="en-US" w:eastAsia="zh-CN"/>
                <w14:textFill>
                  <w14:solidFill>
                    <w14:schemeClr w14:val="tx1"/>
                  </w14:solidFill>
                </w14:textFill>
              </w:rPr>
              <w:t>设备（</w:t>
            </w:r>
            <w:r>
              <w:rPr>
                <w:rFonts w:hint="eastAsia" w:ascii="宋体" w:hAnsi="宋体"/>
                <w:bCs/>
                <w:color w:val="000000" w:themeColor="text1"/>
                <w:kern w:val="0"/>
                <w:sz w:val="22"/>
                <w:highlight w:val="none"/>
                <w14:textFill>
                  <w14:solidFill>
                    <w14:schemeClr w14:val="tx1"/>
                  </w14:solidFill>
                </w14:textFill>
              </w:rPr>
              <w:t>租赁</w:t>
            </w:r>
            <w:r>
              <w:rPr>
                <w:rFonts w:hint="eastAsia" w:ascii="宋体" w:hAnsi="宋体"/>
                <w:bCs/>
                <w:color w:val="000000" w:themeColor="text1"/>
                <w:kern w:val="0"/>
                <w:sz w:val="22"/>
                <w:highlight w:val="none"/>
                <w:lang w:val="en-US" w:eastAsia="zh-CN"/>
                <w14:textFill>
                  <w14:solidFill>
                    <w14:schemeClr w14:val="tx1"/>
                  </w14:solidFill>
                </w14:textFill>
              </w:rPr>
              <w:t>方式）</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937AC">
            <w:pPr>
              <w:widowControl/>
              <w:spacing w:line="240" w:lineRule="auto"/>
              <w:jc w:val="center"/>
              <w:rPr>
                <w:rFonts w:hint="default" w:ascii="宋体" w:hAnsi="宋体" w:eastAsia="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50</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AD41F">
            <w:pPr>
              <w:spacing w:line="240" w:lineRule="auto"/>
              <w:jc w:val="center"/>
              <w:rPr>
                <w:rFonts w:hint="default"/>
                <w:color w:val="000000" w:themeColor="text1"/>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20元/台/年</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198FD">
            <w:pPr>
              <w:spacing w:line="240" w:lineRule="auto"/>
              <w:jc w:val="center"/>
              <w:rPr>
                <w:rFonts w:hint="eastAsia" w:ascii="宋体" w:hAnsi="宋体" w:eastAsia="宋体"/>
                <w:bCs/>
                <w:color w:val="000000" w:themeColor="text1"/>
                <w:kern w:val="0"/>
                <w:sz w:val="22"/>
                <w:highlight w:val="none"/>
                <w:lang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台</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2027C">
            <w:pPr>
              <w:widowControl/>
              <w:spacing w:line="240" w:lineRule="auto"/>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1000</w:t>
            </w:r>
            <w:r>
              <w:rPr>
                <w:rFonts w:hint="eastAsia" w:ascii="宋体" w:hAnsi="宋体"/>
                <w:bCs/>
                <w:color w:val="000000" w:themeColor="text1"/>
                <w:kern w:val="0"/>
                <w:sz w:val="22"/>
                <w:highlight w:val="none"/>
                <w14:textFill>
                  <w14:solidFill>
                    <w14:schemeClr w14:val="tx1"/>
                  </w14:solidFill>
                </w14:textFill>
              </w:rPr>
              <w:t>元</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BE7B8">
            <w:pPr>
              <w:pStyle w:val="10"/>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新宋体" w:hAnsi="新宋体" w:eastAsia="新宋体"/>
                <w:color w:val="000000" w:themeColor="text1"/>
                <w:kern w:val="2"/>
                <w:sz w:val="22"/>
                <w:szCs w:val="22"/>
                <w:highlight w:val="none"/>
                <w14:textFill>
                  <w14:solidFill>
                    <w14:schemeClr w14:val="tx1"/>
                  </w14:solidFill>
                </w14:textFill>
              </w:rPr>
            </w:pPr>
            <w:r>
              <w:rPr>
                <w:rFonts w:hint="eastAsia" w:ascii="新宋体" w:hAnsi="新宋体" w:eastAsia="新宋体"/>
                <w:color w:val="000000" w:themeColor="text1"/>
                <w:kern w:val="2"/>
                <w:sz w:val="22"/>
                <w:szCs w:val="22"/>
                <w:highlight w:val="none"/>
                <w14:textFill>
                  <w14:solidFill>
                    <w14:schemeClr w14:val="tx1"/>
                  </w14:solidFill>
                </w14:textFill>
              </w:rPr>
              <w:t>红外光灸疗仪租赁，详见</w:t>
            </w:r>
            <w:r>
              <w:rPr>
                <w:rFonts w:hint="eastAsia" w:ascii="新宋体" w:hAnsi="新宋体" w:eastAsia="新宋体"/>
                <w:color w:val="000000" w:themeColor="text1"/>
                <w:kern w:val="2"/>
                <w:sz w:val="22"/>
                <w:szCs w:val="22"/>
                <w:highlight w:val="none"/>
                <w:lang w:val="en-US" w:eastAsia="zh-CN"/>
                <w14:textFill>
                  <w14:solidFill>
                    <w14:schemeClr w14:val="tx1"/>
                  </w14:solidFill>
                </w14:textFill>
              </w:rPr>
              <w:t>技术要求</w:t>
            </w:r>
          </w:p>
        </w:tc>
      </w:tr>
      <w:tr w14:paraId="76231BD6">
        <w:tblPrEx>
          <w:tblCellMar>
            <w:top w:w="0" w:type="dxa"/>
            <w:left w:w="108" w:type="dxa"/>
            <w:bottom w:w="0" w:type="dxa"/>
            <w:right w:w="108" w:type="dxa"/>
          </w:tblCellMar>
        </w:tblPrEx>
        <w:trPr>
          <w:trHeight w:val="330"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C36C3">
            <w:pPr>
              <w:widowControl/>
              <w:spacing w:line="240" w:lineRule="auto"/>
              <w:jc w:val="center"/>
              <w:rPr>
                <w:rFonts w:hint="eastAsia" w:ascii="宋体" w:hAnsi="宋体" w:eastAsia="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2</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E76878">
            <w:pPr>
              <w:widowControl/>
              <w:spacing w:line="240" w:lineRule="auto"/>
              <w:jc w:val="center"/>
              <w:rPr>
                <w:rFonts w:hint="eastAsia" w:ascii="宋体" w:hAnsi="宋体"/>
                <w:bCs/>
                <w:color w:val="000000" w:themeColor="text1"/>
                <w:kern w:val="0"/>
                <w:sz w:val="22"/>
                <w:highlight w:val="none"/>
                <w14:textFill>
                  <w14:solidFill>
                    <w14:schemeClr w14:val="tx1"/>
                  </w14:solidFill>
                </w14:textFill>
              </w:rPr>
            </w:pPr>
            <w:r>
              <w:rPr>
                <w:rFonts w:hint="eastAsia" w:ascii="宋体" w:hAnsi="宋体"/>
                <w:bCs/>
                <w:color w:val="000000" w:themeColor="text1"/>
                <w:kern w:val="0"/>
                <w:sz w:val="22"/>
                <w:highlight w:val="none"/>
                <w14:textFill>
                  <w14:solidFill>
                    <w14:schemeClr w14:val="tx1"/>
                  </w14:solidFill>
                </w14:textFill>
              </w:rPr>
              <w:t>红外光灸疗仪耗材</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1D6368">
            <w:pPr>
              <w:widowControl/>
              <w:spacing w:line="240" w:lineRule="auto"/>
              <w:jc w:val="center"/>
              <w:rPr>
                <w:rFonts w:hint="default" w:ascii="宋体" w:hAnsi="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14000</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0CC41">
            <w:pPr>
              <w:spacing w:line="240" w:lineRule="auto"/>
              <w:jc w:val="center"/>
              <w:rPr>
                <w:rFonts w:hint="default" w:ascii="宋体" w:hAnsi="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7元/片</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31653A">
            <w:pPr>
              <w:spacing w:line="240" w:lineRule="auto"/>
              <w:jc w:val="center"/>
              <w:rPr>
                <w:rFonts w:hint="default" w:ascii="宋体" w:hAnsi="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片</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CF70B">
            <w:pPr>
              <w:widowControl/>
              <w:spacing w:line="240" w:lineRule="auto"/>
              <w:jc w:val="center"/>
              <w:rPr>
                <w:rFonts w:hint="default" w:ascii="宋体" w:hAnsi="宋体"/>
                <w:bCs/>
                <w:color w:val="000000" w:themeColor="text1"/>
                <w:kern w:val="0"/>
                <w:sz w:val="22"/>
                <w:highlight w:val="none"/>
                <w:lang w:val="en-US" w:eastAsia="zh-CN"/>
                <w14:textFill>
                  <w14:solidFill>
                    <w14:schemeClr w14:val="tx1"/>
                  </w14:solidFill>
                </w14:textFill>
              </w:rPr>
            </w:pPr>
            <w:r>
              <w:rPr>
                <w:rFonts w:hint="eastAsia" w:ascii="宋体" w:hAnsi="宋体"/>
                <w:bCs/>
                <w:color w:val="000000" w:themeColor="text1"/>
                <w:kern w:val="0"/>
                <w:sz w:val="22"/>
                <w:highlight w:val="none"/>
                <w:lang w:val="en-US" w:eastAsia="zh-CN"/>
                <w14:textFill>
                  <w14:solidFill>
                    <w14:schemeClr w14:val="tx1"/>
                  </w14:solidFill>
                </w14:textFill>
              </w:rPr>
              <w:t>98000元</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30EA6E">
            <w:pPr>
              <w:pStyle w:val="10"/>
              <w:keepNext w:val="0"/>
              <w:keepLines w:val="0"/>
              <w:pageBreakBefore w:val="0"/>
              <w:widowControl/>
              <w:kinsoku/>
              <w:wordWrap/>
              <w:overflowPunct w:val="0"/>
              <w:topLinePunct w:val="0"/>
              <w:autoSpaceDE w:val="0"/>
              <w:autoSpaceDN w:val="0"/>
              <w:bidi w:val="0"/>
              <w:adjustRightInd w:val="0"/>
              <w:snapToGrid w:val="0"/>
              <w:spacing w:line="240" w:lineRule="auto"/>
              <w:jc w:val="both"/>
              <w:textAlignment w:val="baseline"/>
              <w:rPr>
                <w:rFonts w:hint="eastAsia" w:ascii="新宋体" w:hAnsi="新宋体" w:eastAsia="新宋体"/>
                <w:color w:val="000000" w:themeColor="text1"/>
                <w:kern w:val="2"/>
                <w:sz w:val="22"/>
                <w:szCs w:val="22"/>
                <w:highlight w:val="none"/>
                <w:lang w:val="en-US" w:eastAsia="zh-CN"/>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红外光灸疗仪耗材</w:t>
            </w:r>
            <w:r>
              <w:rPr>
                <w:rFonts w:hint="eastAsia" w:ascii="宋体" w:hAnsi="宋体"/>
                <w:bCs/>
                <w:color w:val="000000" w:themeColor="text1"/>
                <w:kern w:val="0"/>
                <w:sz w:val="22"/>
                <w:highlight w:val="none"/>
                <w:lang w:val="en-US" w:eastAsia="zh-CN"/>
                <w14:textFill>
                  <w14:solidFill>
                    <w14:schemeClr w14:val="tx1"/>
                  </w14:solidFill>
                </w14:textFill>
              </w:rPr>
              <w:t>采购</w:t>
            </w:r>
            <w:r>
              <w:rPr>
                <w:rFonts w:hint="eastAsia" w:ascii="新宋体" w:hAnsi="新宋体" w:eastAsia="新宋体"/>
                <w:color w:val="000000" w:themeColor="text1"/>
                <w:kern w:val="2"/>
                <w:sz w:val="22"/>
                <w:szCs w:val="22"/>
                <w:highlight w:val="none"/>
                <w14:textFill>
                  <w14:solidFill>
                    <w14:schemeClr w14:val="tx1"/>
                  </w14:solidFill>
                </w14:textFill>
              </w:rPr>
              <w:t>，详见</w:t>
            </w:r>
            <w:r>
              <w:rPr>
                <w:rFonts w:hint="eastAsia" w:ascii="新宋体" w:hAnsi="新宋体" w:eastAsia="新宋体"/>
                <w:color w:val="000000" w:themeColor="text1"/>
                <w:kern w:val="2"/>
                <w:sz w:val="22"/>
                <w:szCs w:val="22"/>
                <w:highlight w:val="none"/>
                <w:lang w:val="en-US" w:eastAsia="zh-CN"/>
                <w14:textFill>
                  <w14:solidFill>
                    <w14:schemeClr w14:val="tx1"/>
                  </w14:solidFill>
                </w14:textFill>
              </w:rPr>
              <w:t>技术要求</w:t>
            </w:r>
          </w:p>
        </w:tc>
      </w:tr>
    </w:tbl>
    <w:p w14:paraId="316812A4">
      <w:pPr>
        <w:numPr>
          <w:ilvl w:val="0"/>
          <w:numId w:val="0"/>
        </w:numPr>
        <w:spacing w:line="400" w:lineRule="exact"/>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▲如投标人报价超过各</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项预算单价</w:t>
      </w:r>
      <w:r>
        <w:rPr>
          <w:rFonts w:hint="eastAsia" w:ascii="宋体" w:hAnsi="宋体" w:cs="宋体"/>
          <w:b/>
          <w:color w:val="000000" w:themeColor="text1"/>
          <w:sz w:val="22"/>
          <w:szCs w:val="22"/>
          <w:highlight w:val="none"/>
          <w:u w:val="single"/>
          <w:lang w:val="en-US" w:eastAsia="zh-CN"/>
          <w14:textFill>
            <w14:solidFill>
              <w14:schemeClr w14:val="tx1"/>
            </w14:solidFill>
          </w14:textFill>
        </w:rPr>
        <w:t>或年预算金额</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按无效标处理。</w:t>
      </w:r>
    </w:p>
    <w:p w14:paraId="01A939A4">
      <w:pPr>
        <w:numPr>
          <w:ilvl w:val="0"/>
          <w:numId w:val="0"/>
        </w:numPr>
        <w:spacing w:line="400" w:lineRule="exact"/>
        <w:rPr>
          <w:rFonts w:hint="default" w:eastAsia="宋体"/>
          <w:color w:val="000000" w:themeColor="text1"/>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三、技术要求</w:t>
      </w:r>
    </w:p>
    <w:tbl>
      <w:tblPr>
        <w:tblStyle w:val="17"/>
        <w:tblW w:w="9368" w:type="dxa"/>
        <w:tblInd w:w="40" w:type="dxa"/>
        <w:tblLayout w:type="fixed"/>
        <w:tblCellMar>
          <w:top w:w="0" w:type="dxa"/>
          <w:left w:w="0" w:type="dxa"/>
          <w:bottom w:w="0" w:type="dxa"/>
          <w:right w:w="0" w:type="dxa"/>
        </w:tblCellMar>
      </w:tblPr>
      <w:tblGrid>
        <w:gridCol w:w="1282"/>
        <w:gridCol w:w="8086"/>
      </w:tblGrid>
      <w:tr w14:paraId="5517A44E">
        <w:tblPrEx>
          <w:tblCellMar>
            <w:top w:w="0" w:type="dxa"/>
            <w:left w:w="0" w:type="dxa"/>
            <w:bottom w:w="0" w:type="dxa"/>
            <w:right w:w="0" w:type="dxa"/>
          </w:tblCellMar>
        </w:tblPrEx>
        <w:tc>
          <w:tcPr>
            <w:tcW w:w="1282" w:type="dxa"/>
            <w:tcBorders>
              <w:top w:val="single" w:color="000000" w:sz="8" w:space="0"/>
              <w:left w:val="single" w:color="000000" w:sz="8" w:space="0"/>
              <w:bottom w:val="single" w:color="000000" w:sz="8" w:space="0"/>
              <w:right w:val="single" w:color="000000" w:sz="8" w:space="0"/>
            </w:tcBorders>
            <w:noWrap w:val="0"/>
            <w:vAlign w:val="center"/>
          </w:tcPr>
          <w:p w14:paraId="2B642E9B">
            <w:pPr>
              <w:spacing w:line="460" w:lineRule="exact"/>
              <w:jc w:val="center"/>
              <w:rPr>
                <w:rStyle w:val="29"/>
                <w:rFonts w:hint="eastAsia" w:ascii="新宋体" w:hAnsi="新宋体" w:eastAsia="新宋体" w:cs="新宋体"/>
                <w:b w:val="0"/>
                <w:bCs/>
                <w:color w:val="000000" w:themeColor="text1"/>
                <w:kern w:val="0"/>
                <w:sz w:val="22"/>
                <w:szCs w:val="22"/>
                <w:highlight w:val="none"/>
                <w14:textFill>
                  <w14:solidFill>
                    <w14:schemeClr w14:val="tx1"/>
                  </w14:solidFill>
                </w14:textFill>
              </w:rPr>
            </w:pPr>
            <w:r>
              <w:rPr>
                <w:rStyle w:val="29"/>
                <w:rFonts w:hint="eastAsia" w:ascii="新宋体" w:hAnsi="新宋体" w:eastAsia="新宋体" w:cs="新宋体"/>
                <w:b w:val="0"/>
                <w:bCs/>
                <w:color w:val="000000" w:themeColor="text1"/>
                <w:kern w:val="0"/>
                <w:sz w:val="22"/>
                <w:szCs w:val="22"/>
                <w:highlight w:val="none"/>
                <w14:textFill>
                  <w14:solidFill>
                    <w14:schemeClr w14:val="tx1"/>
                  </w14:solidFill>
                </w14:textFill>
              </w:rPr>
              <w:t>序号</w:t>
            </w:r>
          </w:p>
        </w:tc>
        <w:tc>
          <w:tcPr>
            <w:tcW w:w="8086" w:type="dxa"/>
            <w:tcBorders>
              <w:top w:val="single" w:color="000000" w:sz="8" w:space="0"/>
              <w:left w:val="nil"/>
              <w:bottom w:val="single" w:color="000000" w:sz="8" w:space="0"/>
              <w:right w:val="single" w:color="000000" w:sz="8" w:space="0"/>
            </w:tcBorders>
            <w:noWrap w:val="0"/>
            <w:vAlign w:val="center"/>
          </w:tcPr>
          <w:p w14:paraId="05C3B9D8">
            <w:pPr>
              <w:spacing w:line="460" w:lineRule="exact"/>
              <w:jc w:val="center"/>
              <w:rPr>
                <w:rStyle w:val="29"/>
                <w:rFonts w:hint="eastAsia" w:ascii="新宋体" w:hAnsi="新宋体" w:eastAsia="新宋体" w:cs="新宋体"/>
                <w:b w:val="0"/>
                <w:bCs/>
                <w:color w:val="000000" w:themeColor="text1"/>
                <w:kern w:val="0"/>
                <w:sz w:val="22"/>
                <w:szCs w:val="22"/>
                <w:highlight w:val="none"/>
                <w14:textFill>
                  <w14:solidFill>
                    <w14:schemeClr w14:val="tx1"/>
                  </w14:solidFill>
                </w14:textFill>
              </w:rPr>
            </w:pPr>
            <w:r>
              <w:rPr>
                <w:rStyle w:val="29"/>
                <w:rFonts w:hint="eastAsia" w:ascii="新宋体" w:hAnsi="新宋体" w:eastAsia="新宋体" w:cs="新宋体"/>
                <w:b w:val="0"/>
                <w:bCs/>
                <w:color w:val="000000" w:themeColor="text1"/>
                <w:kern w:val="0"/>
                <w:sz w:val="22"/>
                <w:szCs w:val="22"/>
                <w:highlight w:val="none"/>
                <w14:textFill>
                  <w14:solidFill>
                    <w14:schemeClr w14:val="tx1"/>
                  </w14:solidFill>
                </w14:textFill>
              </w:rPr>
              <w:t>技  术  指  标</w:t>
            </w:r>
          </w:p>
        </w:tc>
      </w:tr>
      <w:tr w14:paraId="4E92FDBA">
        <w:tblPrEx>
          <w:tblCellMar>
            <w:top w:w="0" w:type="dxa"/>
            <w:left w:w="0" w:type="dxa"/>
            <w:bottom w:w="0" w:type="dxa"/>
            <w:right w:w="0" w:type="dxa"/>
          </w:tblCellMar>
        </w:tblPrEx>
        <w:trPr>
          <w:trHeight w:val="90" w:hRule="atLeast"/>
        </w:trPr>
        <w:tc>
          <w:tcPr>
            <w:tcW w:w="1282" w:type="dxa"/>
            <w:tcBorders>
              <w:top w:val="nil"/>
              <w:left w:val="single" w:color="000000" w:sz="8" w:space="0"/>
              <w:bottom w:val="single" w:color="000000" w:sz="8" w:space="0"/>
              <w:right w:val="single" w:color="000000" w:sz="8" w:space="0"/>
            </w:tcBorders>
            <w:noWrap w:val="0"/>
            <w:vAlign w:val="center"/>
          </w:tcPr>
          <w:p w14:paraId="5ABC8669">
            <w:pPr>
              <w:spacing w:line="460" w:lineRule="exact"/>
              <w:jc w:val="center"/>
              <w:rPr>
                <w:rFonts w:hint="eastAsia" w:ascii="新宋体" w:hAnsi="新宋体" w:eastAsia="新宋体" w:cs="新宋体"/>
                <w:b/>
                <w:bCs/>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bCs/>
                <w:color w:val="000000" w:themeColor="text1"/>
                <w:kern w:val="0"/>
                <w:sz w:val="22"/>
                <w:szCs w:val="22"/>
                <w:highlight w:val="none"/>
                <w14:textFill>
                  <w14:solidFill>
                    <w14:schemeClr w14:val="tx1"/>
                  </w14:solidFill>
                </w14:textFill>
              </w:rPr>
              <w:t>1</w:t>
            </w:r>
          </w:p>
        </w:tc>
        <w:tc>
          <w:tcPr>
            <w:tcW w:w="8086" w:type="dxa"/>
            <w:tcBorders>
              <w:top w:val="nil"/>
              <w:left w:val="nil"/>
              <w:bottom w:val="single" w:color="000000" w:sz="8" w:space="0"/>
              <w:right w:val="single" w:color="000000" w:sz="8" w:space="0"/>
            </w:tcBorders>
            <w:noWrap w:val="0"/>
            <w:vAlign w:val="center"/>
          </w:tcPr>
          <w:p w14:paraId="1F0A582C">
            <w:pPr>
              <w:spacing w:line="460" w:lineRule="exact"/>
              <w:rPr>
                <w:rFonts w:hint="eastAsia" w:ascii="新宋体" w:hAnsi="新宋体" w:eastAsia="新宋体" w:cs="新宋体"/>
                <w:b/>
                <w:bCs/>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bCs/>
                <w:color w:val="000000" w:themeColor="text1"/>
                <w:sz w:val="22"/>
                <w:szCs w:val="22"/>
                <w:highlight w:val="none"/>
                <w14:textFill>
                  <w14:solidFill>
                    <w14:schemeClr w14:val="tx1"/>
                  </w14:solidFill>
                </w14:textFill>
              </w:rPr>
              <w:t>性能要求</w:t>
            </w:r>
          </w:p>
        </w:tc>
      </w:tr>
      <w:tr w14:paraId="00514A1A">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41AA7B3D">
            <w:pPr>
              <w:spacing w:line="460" w:lineRule="exact"/>
              <w:jc w:val="center"/>
              <w:rPr>
                <w:rStyle w:val="29"/>
                <w:rFonts w:hint="default" w:ascii="新宋体" w:hAnsi="新宋体" w:eastAsia="新宋体" w:cs="新宋体"/>
                <w:b w:val="0"/>
                <w:color w:val="000000" w:themeColor="text1"/>
                <w:kern w:val="0"/>
                <w:sz w:val="22"/>
                <w:szCs w:val="22"/>
                <w:highlight w:val="none"/>
                <w:u w:val="none"/>
                <w:lang w:val="en-US" w:eastAsia="zh-CN"/>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u w:val="none"/>
                <w:lang w:val="en-US" w:eastAsia="zh-CN"/>
                <w14:textFill>
                  <w14:solidFill>
                    <w14:schemeClr w14:val="tx1"/>
                  </w14:solidFill>
                </w14:textFill>
              </w:rPr>
              <w:t>▲1.1</w:t>
            </w:r>
          </w:p>
        </w:tc>
        <w:tc>
          <w:tcPr>
            <w:tcW w:w="8086" w:type="dxa"/>
            <w:tcBorders>
              <w:top w:val="nil"/>
              <w:left w:val="nil"/>
              <w:bottom w:val="single" w:color="000000" w:sz="8" w:space="0"/>
              <w:right w:val="single" w:color="000000" w:sz="8" w:space="0"/>
            </w:tcBorders>
            <w:noWrap w:val="0"/>
            <w:vAlign w:val="center"/>
          </w:tcPr>
          <w:p w14:paraId="6773BC86">
            <w:pPr>
              <w:spacing w:line="460" w:lineRule="exact"/>
              <w:rPr>
                <w:rFonts w:hint="default" w:ascii="新宋体" w:hAnsi="新宋体" w:eastAsia="新宋体" w:cs="新宋体"/>
                <w:b w:val="0"/>
                <w:color w:val="000000" w:themeColor="text1"/>
                <w:kern w:val="2"/>
                <w:sz w:val="22"/>
                <w:szCs w:val="22"/>
                <w:highlight w:val="none"/>
                <w:u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u w:val="none"/>
                <w:lang w:val="en-US" w:eastAsia="zh-CN" w:bidi="ar-SA"/>
                <w14:textFill>
                  <w14:solidFill>
                    <w14:schemeClr w14:val="tx1"/>
                  </w14:solidFill>
                </w14:textFill>
              </w:rPr>
              <w:t>产品功能：具备红外光热效应功能和艾灸治疗功能</w:t>
            </w:r>
          </w:p>
        </w:tc>
      </w:tr>
      <w:tr w14:paraId="335C860C">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7AB4ED0B">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2</w:t>
            </w:r>
          </w:p>
        </w:tc>
        <w:tc>
          <w:tcPr>
            <w:tcW w:w="8086" w:type="dxa"/>
            <w:tcBorders>
              <w:top w:val="nil"/>
              <w:left w:val="nil"/>
              <w:bottom w:val="single" w:color="000000" w:sz="8" w:space="0"/>
              <w:right w:val="single" w:color="000000" w:sz="8" w:space="0"/>
            </w:tcBorders>
            <w:noWrap w:val="0"/>
            <w:vAlign w:val="center"/>
          </w:tcPr>
          <w:p w14:paraId="56A02502">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红外光波长：760nm-1000nm</w:t>
            </w:r>
          </w:p>
        </w:tc>
      </w:tr>
      <w:tr w14:paraId="39A399DC">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FC24D95">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1.3</w:t>
            </w:r>
          </w:p>
        </w:tc>
        <w:tc>
          <w:tcPr>
            <w:tcW w:w="8086" w:type="dxa"/>
            <w:tcBorders>
              <w:top w:val="nil"/>
              <w:left w:val="nil"/>
              <w:bottom w:val="single" w:color="000000" w:sz="8" w:space="0"/>
              <w:right w:val="single" w:color="000000" w:sz="8" w:space="0"/>
            </w:tcBorders>
            <w:noWrap w:val="0"/>
            <w:vAlign w:val="center"/>
          </w:tcPr>
          <w:p w14:paraId="60A30E45">
            <w:pPr>
              <w:spacing w:line="460" w:lineRule="exact"/>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红外光温度：≤50℃</w:t>
            </w:r>
          </w:p>
        </w:tc>
      </w:tr>
      <w:tr w14:paraId="76B5DA20">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0FECEC1D">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1.4</w:t>
            </w:r>
          </w:p>
        </w:tc>
        <w:tc>
          <w:tcPr>
            <w:tcW w:w="8086" w:type="dxa"/>
            <w:tcBorders>
              <w:top w:val="nil"/>
              <w:left w:val="nil"/>
              <w:bottom w:val="single" w:color="000000" w:sz="8" w:space="0"/>
              <w:right w:val="single" w:color="000000" w:sz="8" w:space="0"/>
            </w:tcBorders>
            <w:noWrap w:val="0"/>
            <w:vAlign w:val="center"/>
          </w:tcPr>
          <w:p w14:paraId="42767EB0">
            <w:pPr>
              <w:spacing w:line="460" w:lineRule="exact"/>
              <w:rPr>
                <w:rFonts w:hint="default"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t>灸疗治疗温度设置范围：至少在30℃至60℃范围内可调，调节步长≤5℃</w:t>
            </w:r>
          </w:p>
        </w:tc>
      </w:tr>
      <w:tr w14:paraId="6A1108E4">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D6A91E1">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★1.5</w:t>
            </w:r>
          </w:p>
        </w:tc>
        <w:tc>
          <w:tcPr>
            <w:tcW w:w="8086" w:type="dxa"/>
            <w:tcBorders>
              <w:top w:val="nil"/>
              <w:left w:val="nil"/>
              <w:bottom w:val="single" w:color="000000" w:sz="8" w:space="0"/>
              <w:right w:val="single" w:color="000000" w:sz="8" w:space="0"/>
            </w:tcBorders>
            <w:noWrap w:val="0"/>
            <w:vAlign w:val="center"/>
          </w:tcPr>
          <w:p w14:paraId="7315A62C">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有定时功能，时间至少可在1min～60min范围设置，定时误差≤±5%，最小调节时间步进设定为</w:t>
            </w:r>
            <w: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t>≤</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1min</w:t>
            </w:r>
          </w:p>
        </w:tc>
      </w:tr>
      <w:tr w14:paraId="2FDCF464">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0FA401CD">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6</w:t>
            </w:r>
          </w:p>
        </w:tc>
        <w:tc>
          <w:tcPr>
            <w:tcW w:w="8086" w:type="dxa"/>
            <w:tcBorders>
              <w:top w:val="nil"/>
              <w:left w:val="nil"/>
              <w:bottom w:val="single" w:color="000000" w:sz="8" w:space="0"/>
              <w:right w:val="single" w:color="000000" w:sz="8" w:space="0"/>
            </w:tcBorders>
            <w:noWrap w:val="0"/>
            <w:vAlign w:val="center"/>
          </w:tcPr>
          <w:p w14:paraId="039A50F0">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具有显示和设置当前治疗时间和治疗温度的功能</w:t>
            </w:r>
          </w:p>
        </w:tc>
      </w:tr>
      <w:tr w14:paraId="772B1FD5">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1C3628C4">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7</w:t>
            </w:r>
          </w:p>
        </w:tc>
        <w:tc>
          <w:tcPr>
            <w:tcW w:w="8086" w:type="dxa"/>
            <w:tcBorders>
              <w:top w:val="nil"/>
              <w:left w:val="nil"/>
              <w:bottom w:val="single" w:color="000000" w:sz="8" w:space="0"/>
              <w:right w:val="single" w:color="000000" w:sz="8" w:space="0"/>
            </w:tcBorders>
            <w:noWrap w:val="0"/>
            <w:vAlign w:val="center"/>
          </w:tcPr>
          <w:p w14:paraId="5A9292AA">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具有可手动停止输出的功能</w:t>
            </w:r>
          </w:p>
        </w:tc>
      </w:tr>
      <w:tr w14:paraId="7C95AF4B">
        <w:tblPrEx>
          <w:tblCellMar>
            <w:top w:w="0" w:type="dxa"/>
            <w:left w:w="0" w:type="dxa"/>
            <w:bottom w:w="0" w:type="dxa"/>
            <w:right w:w="0" w:type="dxa"/>
          </w:tblCellMar>
        </w:tblPrEx>
        <w:tc>
          <w:tcPr>
            <w:tcW w:w="1282" w:type="dxa"/>
            <w:tcBorders>
              <w:top w:val="nil"/>
              <w:left w:val="single" w:color="000000" w:sz="8" w:space="0"/>
              <w:bottom w:val="single" w:color="000000" w:sz="4" w:space="0"/>
              <w:right w:val="single" w:color="000000" w:sz="8" w:space="0"/>
            </w:tcBorders>
            <w:noWrap w:val="0"/>
            <w:vAlign w:val="center"/>
          </w:tcPr>
          <w:p w14:paraId="7C47830E">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1.8</w:t>
            </w:r>
          </w:p>
        </w:tc>
        <w:tc>
          <w:tcPr>
            <w:tcW w:w="8086" w:type="dxa"/>
            <w:tcBorders>
              <w:top w:val="nil"/>
              <w:left w:val="nil"/>
              <w:bottom w:val="single" w:color="000000" w:sz="4" w:space="0"/>
              <w:right w:val="single" w:color="000000" w:sz="8" w:space="0"/>
            </w:tcBorders>
            <w:noWrap w:val="0"/>
            <w:vAlign w:val="center"/>
          </w:tcPr>
          <w:p w14:paraId="3A40FC58">
            <w:pPr>
              <w:spacing w:line="460" w:lineRule="exact"/>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t>具有独立于恒温器的非自动复位的超温保护装置，灸头超温后可切断输出</w:t>
            </w:r>
          </w:p>
        </w:tc>
      </w:tr>
      <w:tr w14:paraId="6417B98B">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AA1C86E">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9</w:t>
            </w:r>
          </w:p>
        </w:tc>
        <w:tc>
          <w:tcPr>
            <w:tcW w:w="8086" w:type="dxa"/>
            <w:tcBorders>
              <w:top w:val="nil"/>
              <w:left w:val="nil"/>
              <w:bottom w:val="single" w:color="000000" w:sz="8" w:space="0"/>
              <w:right w:val="single" w:color="000000" w:sz="8" w:space="0"/>
            </w:tcBorders>
            <w:noWrap w:val="0"/>
            <w:vAlign w:val="center"/>
          </w:tcPr>
          <w:p w14:paraId="57A34960">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治疗臂臂展≥75cm</w:t>
            </w:r>
          </w:p>
        </w:tc>
      </w:tr>
      <w:tr w14:paraId="270DB6F1">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130925A">
            <w:pPr>
              <w:spacing w:line="460" w:lineRule="exact"/>
              <w:jc w:val="center"/>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10</w:t>
            </w:r>
          </w:p>
        </w:tc>
        <w:tc>
          <w:tcPr>
            <w:tcW w:w="8086" w:type="dxa"/>
            <w:tcBorders>
              <w:top w:val="nil"/>
              <w:left w:val="nil"/>
              <w:bottom w:val="single" w:color="000000" w:sz="8" w:space="0"/>
              <w:right w:val="single" w:color="000000" w:sz="8" w:space="0"/>
            </w:tcBorders>
            <w:noWrap w:val="0"/>
            <w:vAlign w:val="center"/>
          </w:tcPr>
          <w:p w14:paraId="4FDD9390">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治疗仪的治疗臂关节采用以弹簧为动力的新型机械装置，牢固耐用，治疗高度可任意调节和固定，灸头可自由旋转</w:t>
            </w:r>
          </w:p>
        </w:tc>
      </w:tr>
      <w:tr w14:paraId="67BC0258">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4DBDD6C2">
            <w:pPr>
              <w:spacing w:line="460" w:lineRule="exact"/>
              <w:jc w:val="center"/>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11</w:t>
            </w:r>
          </w:p>
        </w:tc>
        <w:tc>
          <w:tcPr>
            <w:tcW w:w="8086" w:type="dxa"/>
            <w:tcBorders>
              <w:top w:val="nil"/>
              <w:left w:val="nil"/>
              <w:bottom w:val="single" w:color="000000" w:sz="8" w:space="0"/>
              <w:right w:val="single" w:color="000000" w:sz="8" w:space="0"/>
            </w:tcBorders>
            <w:noWrap w:val="0"/>
            <w:vAlign w:val="center"/>
          </w:tcPr>
          <w:p w14:paraId="69FE29B0">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连续工作时间不少于4小时</w:t>
            </w:r>
          </w:p>
        </w:tc>
      </w:tr>
      <w:tr w14:paraId="5A8F59C9">
        <w:tblPrEx>
          <w:tblCellMar>
            <w:top w:w="0" w:type="dxa"/>
            <w:left w:w="0" w:type="dxa"/>
            <w:bottom w:w="0" w:type="dxa"/>
            <w:right w:w="0" w:type="dxa"/>
          </w:tblCellMar>
        </w:tblPrEx>
        <w:tc>
          <w:tcPr>
            <w:tcW w:w="1282" w:type="dxa"/>
            <w:tcBorders>
              <w:top w:val="nil"/>
              <w:left w:val="single" w:color="000000" w:sz="8" w:space="0"/>
              <w:bottom w:val="single" w:color="000000" w:sz="4" w:space="0"/>
              <w:right w:val="single" w:color="000000" w:sz="8" w:space="0"/>
            </w:tcBorders>
            <w:noWrap w:val="0"/>
            <w:vAlign w:val="center"/>
          </w:tcPr>
          <w:p w14:paraId="026D823C">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1.12</w:t>
            </w:r>
          </w:p>
        </w:tc>
        <w:tc>
          <w:tcPr>
            <w:tcW w:w="8086" w:type="dxa"/>
            <w:tcBorders>
              <w:top w:val="nil"/>
              <w:left w:val="nil"/>
              <w:bottom w:val="single" w:color="000000" w:sz="4" w:space="0"/>
              <w:right w:val="single" w:color="000000" w:sz="8" w:space="0"/>
            </w:tcBorders>
            <w:noWrap w:val="0"/>
            <w:vAlign w:val="center"/>
          </w:tcPr>
          <w:p w14:paraId="0AFA2DE5">
            <w:pPr>
              <w:spacing w:line="460" w:lineRule="exact"/>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t>在工作状态下的噪声值应≤60dB(A)</w:t>
            </w:r>
          </w:p>
        </w:tc>
      </w:tr>
      <w:tr w14:paraId="1A50C835">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FDBE960">
            <w:pPr>
              <w:spacing w:line="460" w:lineRule="exact"/>
              <w:jc w:val="center"/>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13</w:t>
            </w:r>
          </w:p>
        </w:tc>
        <w:tc>
          <w:tcPr>
            <w:tcW w:w="8086" w:type="dxa"/>
            <w:tcBorders>
              <w:top w:val="nil"/>
              <w:left w:val="nil"/>
              <w:bottom w:val="single" w:color="000000" w:sz="8" w:space="0"/>
              <w:right w:val="single" w:color="000000" w:sz="8" w:space="0"/>
            </w:tcBorders>
            <w:noWrap w:val="0"/>
            <w:vAlign w:val="center"/>
          </w:tcPr>
          <w:p w14:paraId="3F5566D7">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输入额定功率≤700VA</w:t>
            </w:r>
          </w:p>
        </w:tc>
      </w:tr>
      <w:tr w14:paraId="433EE063">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20E11E23">
            <w:pPr>
              <w:spacing w:line="460" w:lineRule="exact"/>
              <w:jc w:val="center"/>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14</w:t>
            </w:r>
          </w:p>
        </w:tc>
        <w:tc>
          <w:tcPr>
            <w:tcW w:w="8086" w:type="dxa"/>
            <w:tcBorders>
              <w:top w:val="nil"/>
              <w:left w:val="nil"/>
              <w:bottom w:val="single" w:color="000000" w:sz="8" w:space="0"/>
              <w:right w:val="single" w:color="000000" w:sz="8" w:space="0"/>
            </w:tcBorders>
            <w:noWrap w:val="0"/>
            <w:vAlign w:val="center"/>
          </w:tcPr>
          <w:p w14:paraId="7C8D5F89">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安全类型：Ⅰ类、B型应用部分</w:t>
            </w:r>
          </w:p>
        </w:tc>
      </w:tr>
      <w:tr w14:paraId="2015891E">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16A42BF2">
            <w:pPr>
              <w:spacing w:line="460" w:lineRule="exact"/>
              <w:jc w:val="center"/>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1.15</w:t>
            </w:r>
          </w:p>
        </w:tc>
        <w:tc>
          <w:tcPr>
            <w:tcW w:w="8086" w:type="dxa"/>
            <w:tcBorders>
              <w:top w:val="nil"/>
              <w:left w:val="nil"/>
              <w:bottom w:val="single" w:color="000000" w:sz="8" w:space="0"/>
              <w:right w:val="single" w:color="000000" w:sz="8" w:space="0"/>
            </w:tcBorders>
            <w:noWrap w:val="0"/>
            <w:vAlign w:val="center"/>
          </w:tcPr>
          <w:p w14:paraId="5C19B9FC">
            <w:pPr>
              <w:spacing w:line="460" w:lineRule="exact"/>
              <w:rPr>
                <w:rFonts w:hint="default"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产品</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用途</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适用于中医人体穴位艾灸辅助治疗</w:t>
            </w:r>
          </w:p>
        </w:tc>
      </w:tr>
      <w:tr w14:paraId="1E596480">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319E970">
            <w:pPr>
              <w:spacing w:line="460" w:lineRule="exact"/>
              <w:jc w:val="center"/>
              <w:rPr>
                <w:rFonts w:hint="eastAsia" w:ascii="新宋体" w:hAnsi="新宋体" w:eastAsia="新宋体" w:cs="新宋体"/>
                <w:b/>
                <w:bCs/>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bCs/>
                <w:color w:val="000000" w:themeColor="text1"/>
                <w:kern w:val="0"/>
                <w:sz w:val="22"/>
                <w:szCs w:val="22"/>
                <w:highlight w:val="none"/>
                <w14:textFill>
                  <w14:solidFill>
                    <w14:schemeClr w14:val="tx1"/>
                  </w14:solidFill>
                </w14:textFill>
              </w:rPr>
              <w:t>2</w:t>
            </w:r>
          </w:p>
        </w:tc>
        <w:tc>
          <w:tcPr>
            <w:tcW w:w="8086" w:type="dxa"/>
            <w:tcBorders>
              <w:top w:val="nil"/>
              <w:left w:val="nil"/>
              <w:bottom w:val="single" w:color="000000" w:sz="8" w:space="0"/>
              <w:right w:val="single" w:color="000000" w:sz="8" w:space="0"/>
            </w:tcBorders>
            <w:noWrap w:val="0"/>
            <w:vAlign w:val="center"/>
          </w:tcPr>
          <w:p w14:paraId="01F92248">
            <w:pPr>
              <w:spacing w:line="460" w:lineRule="exact"/>
              <w:rPr>
                <w:rFonts w:hint="eastAsia" w:ascii="新宋体" w:hAnsi="新宋体" w:eastAsia="新宋体" w:cs="新宋体"/>
                <w:b/>
                <w:bCs/>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bCs/>
                <w:color w:val="000000" w:themeColor="text1"/>
                <w:kern w:val="0"/>
                <w:sz w:val="22"/>
                <w:szCs w:val="22"/>
                <w:highlight w:val="none"/>
                <w14:textFill>
                  <w14:solidFill>
                    <w14:schemeClr w14:val="tx1"/>
                  </w14:solidFill>
                </w14:textFill>
              </w:rPr>
              <w:t>其他及售后</w:t>
            </w:r>
          </w:p>
        </w:tc>
      </w:tr>
      <w:tr w14:paraId="26742175">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8041ED0">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2.1</w:t>
            </w:r>
          </w:p>
        </w:tc>
        <w:tc>
          <w:tcPr>
            <w:tcW w:w="8086" w:type="dxa"/>
            <w:tcBorders>
              <w:top w:val="nil"/>
              <w:left w:val="nil"/>
              <w:bottom w:val="single" w:color="000000" w:sz="8" w:space="0"/>
              <w:right w:val="single" w:color="000000" w:sz="8" w:space="0"/>
            </w:tcBorders>
            <w:noWrap w:val="0"/>
            <w:vAlign w:val="center"/>
          </w:tcPr>
          <w:p w14:paraId="4563780C">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系统配置：</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主机</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1台；使用说明书1本。</w:t>
            </w:r>
          </w:p>
        </w:tc>
      </w:tr>
      <w:tr w14:paraId="23EC2A1D">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81AB085">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w:t>
            </w: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2.2</w:t>
            </w:r>
          </w:p>
        </w:tc>
        <w:tc>
          <w:tcPr>
            <w:tcW w:w="8086" w:type="dxa"/>
            <w:tcBorders>
              <w:top w:val="nil"/>
              <w:left w:val="nil"/>
              <w:bottom w:val="single" w:color="000000" w:sz="8" w:space="0"/>
              <w:right w:val="single" w:color="000000" w:sz="8" w:space="0"/>
            </w:tcBorders>
            <w:noWrap w:val="0"/>
            <w:vAlign w:val="center"/>
          </w:tcPr>
          <w:p w14:paraId="69FA1A9B">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耗</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材</w:t>
            </w: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及仪器</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配件</w:t>
            </w: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耗材</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及</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仪器配件为原装配套。</w:t>
            </w:r>
          </w:p>
        </w:tc>
      </w:tr>
      <w:tr w14:paraId="7E6C4CF2">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D01F25E">
            <w:pPr>
              <w:spacing w:line="460" w:lineRule="exact"/>
              <w:jc w:val="center"/>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2.3</w:t>
            </w:r>
          </w:p>
        </w:tc>
        <w:tc>
          <w:tcPr>
            <w:tcW w:w="8086" w:type="dxa"/>
            <w:tcBorders>
              <w:top w:val="nil"/>
              <w:left w:val="nil"/>
              <w:bottom w:val="single" w:color="000000" w:sz="8" w:space="0"/>
              <w:right w:val="single" w:color="000000" w:sz="8" w:space="0"/>
            </w:tcBorders>
            <w:noWrap w:val="0"/>
            <w:vAlign w:val="center"/>
          </w:tcPr>
          <w:p w14:paraId="26CF81E4">
            <w:pPr>
              <w:spacing w:line="460" w:lineRule="exact"/>
              <w:rPr>
                <w:rFonts w:hint="default"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耗材</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主要由由艾绒组成。</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br w:type="textWrapping"/>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耗材尺寸</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直径47mm*厚度5mm（允许±5mm的偏差）</w:t>
            </w:r>
          </w:p>
        </w:tc>
      </w:tr>
      <w:tr w14:paraId="764D5994">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159AEA2E">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4</w:t>
            </w:r>
          </w:p>
        </w:tc>
        <w:tc>
          <w:tcPr>
            <w:tcW w:w="8086" w:type="dxa"/>
            <w:tcBorders>
              <w:top w:val="nil"/>
              <w:left w:val="nil"/>
              <w:bottom w:val="single" w:color="000000" w:sz="8" w:space="0"/>
              <w:right w:val="single" w:color="000000" w:sz="8" w:space="0"/>
            </w:tcBorders>
            <w:noWrap w:val="0"/>
            <w:vAlign w:val="center"/>
          </w:tcPr>
          <w:p w14:paraId="051544D8">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耗材款结算：按医院耗材财务发票每月结算。</w:t>
            </w:r>
          </w:p>
        </w:tc>
      </w:tr>
      <w:tr w14:paraId="0B652D71">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43A69F75">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5</w:t>
            </w:r>
          </w:p>
        </w:tc>
        <w:tc>
          <w:tcPr>
            <w:tcW w:w="8086" w:type="dxa"/>
            <w:tcBorders>
              <w:top w:val="nil"/>
              <w:left w:val="nil"/>
              <w:bottom w:val="single" w:color="000000" w:sz="8" w:space="0"/>
              <w:right w:val="single" w:color="000000" w:sz="8" w:space="0"/>
            </w:tcBorders>
            <w:noWrap w:val="0"/>
            <w:vAlign w:val="center"/>
          </w:tcPr>
          <w:p w14:paraId="78872193">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售后服务保障体系：24小时响应，24小时到达现场</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w:t>
            </w:r>
          </w:p>
        </w:tc>
      </w:tr>
      <w:tr w14:paraId="13D6C4AB">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7A61F238">
            <w:pPr>
              <w:spacing w:line="460" w:lineRule="exact"/>
              <w:jc w:val="center"/>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★2.6</w:t>
            </w:r>
          </w:p>
        </w:tc>
        <w:tc>
          <w:tcPr>
            <w:tcW w:w="8086" w:type="dxa"/>
            <w:tcBorders>
              <w:top w:val="nil"/>
              <w:left w:val="nil"/>
              <w:bottom w:val="single" w:color="000000" w:sz="8" w:space="0"/>
              <w:right w:val="single" w:color="000000" w:sz="8" w:space="0"/>
            </w:tcBorders>
            <w:noWrap w:val="0"/>
            <w:vAlign w:val="center"/>
          </w:tcPr>
          <w:p w14:paraId="2D165220">
            <w:pPr>
              <w:spacing w:line="460" w:lineRule="exact"/>
              <w:rPr>
                <w:rFonts w:hint="eastAsia" w:ascii="新宋体" w:hAnsi="新宋体" w:eastAsia="新宋体" w:cs="新宋体"/>
                <w:b w:val="0"/>
                <w:color w:val="000000" w:themeColor="text1"/>
                <w:kern w:val="0"/>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在合同期内</w:t>
            </w: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设备</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终身</w:t>
            </w: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免费保修</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w:t>
            </w:r>
          </w:p>
        </w:tc>
      </w:tr>
      <w:tr w14:paraId="058047DB">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34451ACD">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7</w:t>
            </w:r>
          </w:p>
        </w:tc>
        <w:tc>
          <w:tcPr>
            <w:tcW w:w="8086" w:type="dxa"/>
            <w:tcBorders>
              <w:top w:val="nil"/>
              <w:left w:val="nil"/>
              <w:bottom w:val="single" w:color="000000" w:sz="8" w:space="0"/>
              <w:right w:val="single" w:color="000000" w:sz="8" w:space="0"/>
            </w:tcBorders>
            <w:noWrap w:val="0"/>
            <w:vAlign w:val="center"/>
          </w:tcPr>
          <w:p w14:paraId="51384567">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操作手册、维修手册：提供操作手册、维修手册各一套。</w:t>
            </w:r>
          </w:p>
        </w:tc>
      </w:tr>
      <w:tr w14:paraId="769899C4">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0EA3B286">
            <w:pPr>
              <w:spacing w:line="460" w:lineRule="exact"/>
              <w:jc w:val="cente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2.</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8</w:t>
            </w:r>
          </w:p>
        </w:tc>
        <w:tc>
          <w:tcPr>
            <w:tcW w:w="8086" w:type="dxa"/>
            <w:tcBorders>
              <w:top w:val="nil"/>
              <w:left w:val="nil"/>
              <w:bottom w:val="single" w:color="000000" w:sz="8" w:space="0"/>
              <w:right w:val="single" w:color="000000" w:sz="8" w:space="0"/>
            </w:tcBorders>
            <w:noWrap w:val="0"/>
            <w:vAlign w:val="center"/>
          </w:tcPr>
          <w:p w14:paraId="5D4E5DAC">
            <w:pPr>
              <w:spacing w:line="460" w:lineRule="exac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t>投标商应提供耗材配置清单，并提供电子版报价文件。</w:t>
            </w:r>
          </w:p>
        </w:tc>
      </w:tr>
      <w:tr w14:paraId="055E70AB">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528101A8">
            <w:pPr>
              <w:spacing w:line="460" w:lineRule="exact"/>
              <w:jc w:val="center"/>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2.9</w:t>
            </w:r>
          </w:p>
        </w:tc>
        <w:tc>
          <w:tcPr>
            <w:tcW w:w="8086" w:type="dxa"/>
            <w:tcBorders>
              <w:top w:val="nil"/>
              <w:left w:val="nil"/>
              <w:bottom w:val="single" w:color="000000" w:sz="8" w:space="0"/>
              <w:right w:val="single" w:color="000000" w:sz="8" w:space="0"/>
            </w:tcBorders>
            <w:noWrap w:val="0"/>
            <w:vAlign w:val="center"/>
          </w:tcPr>
          <w:p w14:paraId="09324D75">
            <w:pPr>
              <w:spacing w:line="460" w:lineRule="exact"/>
              <w:rPr>
                <w:rStyle w:val="29"/>
                <w:rFonts w:hint="default" w:ascii="新宋体" w:hAnsi="新宋体" w:eastAsia="新宋体" w:cs="新宋体"/>
                <w:b w:val="0"/>
                <w:color w:val="000000" w:themeColor="text1"/>
                <w:kern w:val="0"/>
                <w:sz w:val="22"/>
                <w:szCs w:val="22"/>
                <w:highlight w:val="none"/>
                <w:lang w:val="en-US"/>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投标报价=耗材单价/片 *</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14000</w:t>
            </w: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片+年租赁</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单价* 20元/台/年</w:t>
            </w:r>
          </w:p>
          <w:p w14:paraId="39F53261">
            <w:pPr>
              <w:pStyle w:val="4"/>
              <w:numPr>
                <w:ilvl w:val="0"/>
                <w:numId w:val="0"/>
              </w:numPr>
              <w:spacing w:line="460" w:lineRule="exact"/>
              <w:ind w:firstLine="0"/>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eastAsia="zh-CN"/>
                <w14:textFill>
                  <w14:solidFill>
                    <w14:schemeClr w14:val="tx1"/>
                  </w14:solidFill>
                </w14:textFill>
              </w:rPr>
              <w:t>该投标价包括但不限于设备租赁、耗材、保修费和各类服务费等所有费用。</w:t>
            </w:r>
          </w:p>
        </w:tc>
      </w:tr>
      <w:tr w14:paraId="44DC319D">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26AF3AC7">
            <w:pPr>
              <w:spacing w:line="460" w:lineRule="exact"/>
              <w:jc w:val="center"/>
              <w:rPr>
                <w:rStyle w:val="29"/>
                <w:rFonts w:hint="default" w:ascii="新宋体" w:hAnsi="新宋体" w:eastAsia="新宋体" w:cs="新宋体"/>
                <w:b w:val="0"/>
                <w:color w:val="000000" w:themeColor="text1"/>
                <w:kern w:val="0"/>
                <w:sz w:val="22"/>
                <w:szCs w:val="22"/>
                <w:highlight w:val="none"/>
                <w:lang w:val="en-US" w:eastAsia="zh-CN"/>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2.10</w:t>
            </w:r>
          </w:p>
        </w:tc>
        <w:tc>
          <w:tcPr>
            <w:tcW w:w="8086" w:type="dxa"/>
            <w:tcBorders>
              <w:top w:val="nil"/>
              <w:left w:val="nil"/>
              <w:bottom w:val="single" w:color="000000" w:sz="8" w:space="0"/>
              <w:right w:val="single" w:color="000000" w:sz="8" w:space="0"/>
            </w:tcBorders>
            <w:noWrap w:val="0"/>
            <w:vAlign w:val="center"/>
          </w:tcPr>
          <w:p w14:paraId="1474BB66">
            <w:pPr>
              <w:spacing w:line="460" w:lineRule="exact"/>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投标商</w:t>
            </w: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所提供</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耗材</w:t>
            </w: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的剩余有效期不得少于整个产品有效期的2/3</w:t>
            </w:r>
          </w:p>
        </w:tc>
      </w:tr>
      <w:tr w14:paraId="738105F5">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6F9283D">
            <w:pPr>
              <w:spacing w:line="460" w:lineRule="exact"/>
              <w:jc w:val="center"/>
              <w:rPr>
                <w:rStyle w:val="29"/>
                <w:rFonts w:hint="default" w:ascii="新宋体" w:hAnsi="新宋体" w:eastAsia="新宋体" w:cs="新宋体"/>
                <w:b w:val="0"/>
                <w:color w:val="000000" w:themeColor="text1"/>
                <w:kern w:val="0"/>
                <w:sz w:val="22"/>
                <w:szCs w:val="22"/>
                <w:highlight w:val="none"/>
                <w:lang w:val="en-US" w:eastAsia="zh-CN"/>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2.11</w:t>
            </w:r>
          </w:p>
        </w:tc>
        <w:tc>
          <w:tcPr>
            <w:tcW w:w="8086" w:type="dxa"/>
            <w:tcBorders>
              <w:top w:val="nil"/>
              <w:left w:val="nil"/>
              <w:bottom w:val="single" w:color="000000" w:sz="8" w:space="0"/>
              <w:right w:val="single" w:color="000000" w:sz="8" w:space="0"/>
            </w:tcBorders>
            <w:noWrap w:val="0"/>
            <w:vAlign w:val="center"/>
          </w:tcPr>
          <w:p w14:paraId="02D46BA6">
            <w:pPr>
              <w:spacing w:line="460" w:lineRule="exact"/>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交货期：</w:t>
            </w: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br w:type="textWrapping"/>
            </w: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（1）耗材：收到甲方通知后5个工作日内</w:t>
            </w:r>
          </w:p>
          <w:p w14:paraId="0CF0C0F6">
            <w:pPr>
              <w:spacing w:line="460" w:lineRule="exact"/>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（2）设备：合同签订后5个工作日内</w:t>
            </w:r>
          </w:p>
        </w:tc>
      </w:tr>
      <w:tr w14:paraId="34D6E6F6">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6815FE24">
            <w:pPr>
              <w:spacing w:line="460" w:lineRule="exact"/>
              <w:jc w:val="center"/>
              <w:rPr>
                <w:rStyle w:val="29"/>
                <w:rFonts w:hint="default" w:ascii="新宋体" w:hAnsi="新宋体" w:eastAsia="新宋体" w:cs="新宋体"/>
                <w:b w:val="0"/>
                <w:color w:val="000000" w:themeColor="text1"/>
                <w:kern w:val="0"/>
                <w:sz w:val="22"/>
                <w:szCs w:val="22"/>
                <w:highlight w:val="none"/>
                <w:u w:val="single"/>
                <w:lang w:val="en-US" w:eastAsia="zh-CN"/>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u w:val="single"/>
                <w:lang w:val="en-US" w:eastAsia="zh-CN"/>
                <w14:textFill>
                  <w14:solidFill>
                    <w14:schemeClr w14:val="tx1"/>
                  </w14:solidFill>
                </w14:textFill>
              </w:rPr>
              <w:t>▲2.12</w:t>
            </w:r>
          </w:p>
        </w:tc>
        <w:tc>
          <w:tcPr>
            <w:tcW w:w="8086" w:type="dxa"/>
            <w:tcBorders>
              <w:top w:val="nil"/>
              <w:left w:val="nil"/>
              <w:bottom w:val="single" w:color="000000" w:sz="8" w:space="0"/>
              <w:right w:val="single" w:color="000000" w:sz="8" w:space="0"/>
            </w:tcBorders>
            <w:noWrap w:val="0"/>
            <w:vAlign w:val="center"/>
          </w:tcPr>
          <w:p w14:paraId="2F283F00">
            <w:pPr>
              <w:spacing w:line="460" w:lineRule="exact"/>
              <w:rPr>
                <w:rStyle w:val="29"/>
                <w:rFonts w:hint="eastAsia" w:ascii="新宋体" w:hAnsi="新宋体" w:eastAsia="新宋体" w:cs="新宋体"/>
                <w:b w:val="0"/>
                <w:color w:val="000000" w:themeColor="text1"/>
                <w:kern w:val="0"/>
                <w:sz w:val="22"/>
                <w:szCs w:val="22"/>
                <w:highlight w:val="none"/>
                <w:u w:val="single"/>
                <w:lang w:val="en-US"/>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u w:val="single"/>
                <w:lang w:val="en-US" w:eastAsia="zh-CN"/>
                <w14:textFill>
                  <w14:solidFill>
                    <w14:schemeClr w14:val="tx1"/>
                  </w14:solidFill>
                </w14:textFill>
              </w:rPr>
              <w:t>项目所涉</w:t>
            </w:r>
            <w:r>
              <w:rPr>
                <w:rStyle w:val="29"/>
                <w:rFonts w:hint="eastAsia" w:ascii="新宋体" w:hAnsi="新宋体" w:eastAsia="新宋体" w:cs="新宋体"/>
                <w:b w:val="0"/>
                <w:color w:val="000000" w:themeColor="text1"/>
                <w:kern w:val="0"/>
                <w:sz w:val="22"/>
                <w:szCs w:val="22"/>
                <w:highlight w:val="none"/>
                <w:u w:val="single"/>
                <w:lang w:val="en-US"/>
                <w14:textFill>
                  <w14:solidFill>
                    <w14:schemeClr w14:val="tx1"/>
                  </w14:solidFill>
                </w14:textFill>
              </w:rPr>
              <w:t>耗材必须在两定机构医疗保障信息平台挂网目录内，有产品id</w:t>
            </w:r>
          </w:p>
        </w:tc>
      </w:tr>
      <w:tr w14:paraId="74A9F1C6">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14:paraId="1F601234">
            <w:pPr>
              <w:spacing w:line="460" w:lineRule="exact"/>
              <w:jc w:val="cente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2.1</w:t>
            </w:r>
            <w:r>
              <w:rPr>
                <w:rStyle w:val="29"/>
                <w:rFonts w:hint="eastAsia" w:ascii="新宋体" w:hAnsi="新宋体" w:eastAsia="新宋体" w:cs="新宋体"/>
                <w:b w:val="0"/>
                <w:color w:val="000000" w:themeColor="text1"/>
                <w:kern w:val="0"/>
                <w:sz w:val="22"/>
                <w:szCs w:val="22"/>
                <w:highlight w:val="none"/>
                <w:lang w:val="en-US" w:eastAsia="zh-CN"/>
                <w14:textFill>
                  <w14:solidFill>
                    <w14:schemeClr w14:val="tx1"/>
                  </w14:solidFill>
                </w14:textFill>
              </w:rPr>
              <w:t>3</w:t>
            </w:r>
          </w:p>
        </w:tc>
        <w:tc>
          <w:tcPr>
            <w:tcW w:w="8086" w:type="dxa"/>
            <w:tcBorders>
              <w:top w:val="nil"/>
              <w:left w:val="nil"/>
              <w:bottom w:val="single" w:color="000000" w:sz="8" w:space="0"/>
              <w:right w:val="single" w:color="000000" w:sz="8" w:space="0"/>
            </w:tcBorders>
            <w:noWrap w:val="0"/>
            <w:vAlign w:val="center"/>
          </w:tcPr>
          <w:p w14:paraId="00A4ABF4">
            <w:pPr>
              <w:spacing w:line="460" w:lineRule="exact"/>
              <w:rPr>
                <w:rStyle w:val="29"/>
                <w:rFonts w:hint="eastAsia" w:ascii="新宋体" w:hAnsi="新宋体" w:eastAsia="新宋体" w:cs="新宋体"/>
                <w:b w:val="0"/>
                <w:color w:val="000000" w:themeColor="text1"/>
                <w:kern w:val="0"/>
                <w:sz w:val="22"/>
                <w:szCs w:val="22"/>
                <w:highlight w:val="none"/>
                <w14:textFill>
                  <w14:solidFill>
                    <w14:schemeClr w14:val="tx1"/>
                  </w14:solidFill>
                </w14:textFill>
              </w:rPr>
            </w:pPr>
            <w:r>
              <w:rPr>
                <w:rStyle w:val="29"/>
                <w:rFonts w:hint="eastAsia" w:ascii="新宋体" w:hAnsi="新宋体" w:eastAsia="新宋体" w:cs="新宋体"/>
                <w:b w:val="0"/>
                <w:color w:val="000000" w:themeColor="text1"/>
                <w:kern w:val="0"/>
                <w:sz w:val="22"/>
                <w:szCs w:val="22"/>
                <w:highlight w:val="none"/>
                <w:lang w:val="en-US"/>
                <w14:textFill>
                  <w14:solidFill>
                    <w14:schemeClr w14:val="tx1"/>
                  </w14:solidFill>
                </w14:textFill>
              </w:rPr>
              <w:t>其他：请补充说明未提及参数及功能和其优势项目，以作为选择的参考。</w:t>
            </w:r>
          </w:p>
        </w:tc>
      </w:tr>
    </w:tbl>
    <w:p w14:paraId="438A3BC3">
      <w:pPr>
        <w:spacing w:line="360" w:lineRule="auto"/>
        <w:rPr>
          <w:rFonts w:hint="eastAsia" w:ascii="宋体" w:hAnsi="宋体"/>
          <w:b/>
          <w:bCs/>
          <w:color w:val="000000" w:themeColor="text1"/>
          <w:sz w:val="28"/>
          <w:szCs w:val="28"/>
          <w14:textFill>
            <w14:solidFill>
              <w14:schemeClr w14:val="tx1"/>
            </w14:solidFill>
          </w14:textFill>
        </w:rPr>
      </w:pPr>
    </w:p>
    <w:p w14:paraId="6D11470E">
      <w:pPr>
        <w:spacing w:line="360" w:lineRule="auto"/>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三</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付款方式</w:t>
      </w:r>
    </w:p>
    <w:p w14:paraId="2EC2C2F8">
      <w:pPr>
        <w:spacing w:line="360" w:lineRule="auto"/>
        <w:ind w:firstLine="480" w:firstLineChars="200"/>
        <w:rPr>
          <w:rFonts w:hint="eastAsia" w:ascii="宋体" w:hAnsi="宋体" w:cs="黑体"/>
          <w:b w:val="0"/>
          <w:bCs w:val="0"/>
          <w:color w:val="000000" w:themeColor="text1"/>
          <w:sz w:val="24"/>
          <w:szCs w:val="24"/>
          <w:lang w:val="en-US" w:eastAsia="zh-CN"/>
          <w14:textFill>
            <w14:solidFill>
              <w14:schemeClr w14:val="tx1"/>
            </w14:solidFill>
          </w14:textFill>
        </w:rPr>
      </w:pPr>
      <w:r>
        <w:rPr>
          <w:rFonts w:hint="eastAsia" w:ascii="宋体" w:hAnsi="宋体" w:cs="黑体"/>
          <w:b w:val="0"/>
          <w:bCs w:val="0"/>
          <w:color w:val="000000" w:themeColor="text1"/>
          <w:sz w:val="24"/>
          <w:szCs w:val="24"/>
          <w:lang w:val="en-US" w:eastAsia="zh-CN"/>
          <w14:textFill>
            <w14:solidFill>
              <w14:schemeClr w14:val="tx1"/>
            </w14:solidFill>
          </w14:textFill>
        </w:rPr>
        <w:t>1、耗材付款：甲方对耗材验收合格后每月按实际使用量乘以成交单价进行计算。乙方开具发票，甲方在收到乙方发票后三个月内支付。（乙方必须开具相应金额100%的增值税专用发票）。</w:t>
      </w:r>
    </w:p>
    <w:p w14:paraId="140C8797">
      <w:pPr>
        <w:spacing w:line="360" w:lineRule="auto"/>
        <w:ind w:firstLine="480" w:firstLineChars="200"/>
        <w:rPr>
          <w:rFonts w:hint="eastAsia" w:ascii="宋体" w:hAnsi="宋体" w:cs="黑体"/>
          <w:b w:val="0"/>
          <w:bCs w:val="0"/>
          <w:color w:val="000000" w:themeColor="text1"/>
          <w:sz w:val="24"/>
          <w:szCs w:val="24"/>
          <w:lang w:val="en-US" w:eastAsia="zh-CN"/>
          <w14:textFill>
            <w14:solidFill>
              <w14:schemeClr w14:val="tx1"/>
            </w14:solidFill>
          </w14:textFill>
        </w:rPr>
      </w:pPr>
      <w:r>
        <w:rPr>
          <w:rFonts w:hint="eastAsia" w:ascii="宋体" w:hAnsi="宋体" w:cs="黑体"/>
          <w:b w:val="0"/>
          <w:bCs w:val="0"/>
          <w:color w:val="000000" w:themeColor="text1"/>
          <w:sz w:val="24"/>
          <w:szCs w:val="24"/>
          <w:lang w:val="en-US" w:eastAsia="zh-CN"/>
          <w14:textFill>
            <w14:solidFill>
              <w14:schemeClr w14:val="tx1"/>
            </w14:solidFill>
          </w14:textFill>
        </w:rPr>
        <w:t>2、租赁设备付款：设备租赁费在合作期满后</w:t>
      </w:r>
      <w:r>
        <w:rPr>
          <w:rFonts w:hint="eastAsia" w:ascii="宋体" w:hAnsi="宋体" w:cs="黑体"/>
          <w:b w:val="0"/>
          <w:bCs w:val="0"/>
          <w:color w:val="000000" w:themeColor="text1"/>
          <w:sz w:val="24"/>
          <w:szCs w:val="24"/>
          <w:u w:val="single"/>
          <w:lang w:val="en-US" w:eastAsia="zh-CN"/>
          <w14:textFill>
            <w14:solidFill>
              <w14:schemeClr w14:val="tx1"/>
            </w14:solidFill>
          </w14:textFill>
        </w:rPr>
        <w:t xml:space="preserve">  7  </w:t>
      </w:r>
      <w:r>
        <w:rPr>
          <w:rFonts w:hint="eastAsia" w:ascii="宋体" w:hAnsi="宋体" w:cs="黑体"/>
          <w:b w:val="0"/>
          <w:bCs w:val="0"/>
          <w:color w:val="000000" w:themeColor="text1"/>
          <w:sz w:val="24"/>
          <w:szCs w:val="24"/>
          <w:lang w:val="en-US" w:eastAsia="zh-CN"/>
          <w14:textFill>
            <w14:solidFill>
              <w14:schemeClr w14:val="tx1"/>
            </w14:solidFill>
          </w14:textFill>
        </w:rPr>
        <w:t>日内，按实际租赁期限计算租赁费，乙方开具发票，甲方在收到乙方发票后三个月内一次性支付。</w:t>
      </w:r>
    </w:p>
    <w:p w14:paraId="00A0E370">
      <w:pPr>
        <w:pStyle w:val="2"/>
        <w:spacing w:line="36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四、合同生效及其它</w:t>
      </w:r>
    </w:p>
    <w:p w14:paraId="2AEF76A8">
      <w:pPr>
        <w:pStyle w:val="2"/>
        <w:numPr>
          <w:ilvl w:val="3"/>
          <w:numId w:val="0"/>
        </w:numPr>
        <w:spacing w:line="360" w:lineRule="auto"/>
        <w:ind w:leftChars="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1、本合同经甲、乙双方签字并加盖单位公章后生效。</w:t>
      </w:r>
    </w:p>
    <w:p w14:paraId="7A82726E">
      <w:pPr>
        <w:pStyle w:val="2"/>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2、合同期限：壹年，自双方合同签订之日起计。合同签订后，设备验收合格后合作期满1年或耗材采购量达到合同金额，任一条件达到即视为合作期结束。合作期内如因政策变更，导致合同无法履行，则合同自行终止，双方互不承担责任。合同期满后，若甲乙双方同意，可续签一年的合同，最多可续签两次，同时新一年度的合同服务要求与上一年度相同且合同总价不高于上一年度合同总价。</w:t>
      </w:r>
    </w:p>
    <w:p w14:paraId="581FDE1A">
      <w:pPr>
        <w:pStyle w:val="9"/>
        <w:rPr>
          <w:rFonts w:hint="eastAsia" w:ascii="宋体" w:hAnsi="宋体" w:cs="黑体"/>
          <w:b w:val="0"/>
          <w:bCs w:val="0"/>
          <w:color w:val="000000" w:themeColor="text1"/>
          <w:sz w:val="24"/>
          <w:szCs w:val="24"/>
          <w:lang w:val="en-US" w:eastAsia="zh-CN"/>
          <w14:textFill>
            <w14:solidFill>
              <w14:schemeClr w14:val="tx1"/>
            </w14:solidFill>
          </w14:textFill>
        </w:rPr>
      </w:pPr>
    </w:p>
    <w:p w14:paraId="537F94B4">
      <w:pPr>
        <w:pStyle w:val="9"/>
        <w:rPr>
          <w:rFonts w:hint="eastAsia" w:ascii="宋体" w:hAnsi="宋体" w:cs="黑体"/>
          <w:b w:val="0"/>
          <w:bCs w:val="0"/>
          <w:color w:val="000000" w:themeColor="text1"/>
          <w:sz w:val="24"/>
          <w:szCs w:val="24"/>
          <w:lang w:val="en-US" w:eastAsia="zh-CN"/>
          <w14:textFill>
            <w14:solidFill>
              <w14:schemeClr w14:val="tx1"/>
            </w14:solidFill>
          </w14:textFill>
        </w:rPr>
      </w:pPr>
    </w:p>
    <w:p w14:paraId="35A66074">
      <w:pPr>
        <w:spacing w:line="360" w:lineRule="auto"/>
        <w:rPr>
          <w:rFonts w:hint="default"/>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五</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评分细则</w:t>
      </w:r>
    </w:p>
    <w:p w14:paraId="09AE252B">
      <w:pPr>
        <w:spacing w:line="360" w:lineRule="auto"/>
        <w:ind w:firstLine="457" w:firstLineChars="196"/>
        <w:rPr>
          <w:rStyle w:val="20"/>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1、商务技术分（0-</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70</w:t>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分）</w:t>
      </w:r>
    </w:p>
    <w:tbl>
      <w:tblPr>
        <w:tblStyle w:val="17"/>
        <w:tblW w:w="9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5069"/>
      </w:tblGrid>
      <w:tr w14:paraId="7708F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771BE406">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2639" w:type="dxa"/>
            <w:noWrap w:val="0"/>
            <w:vAlign w:val="center"/>
          </w:tcPr>
          <w:p w14:paraId="471B04CE">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评定项目</w:t>
            </w:r>
          </w:p>
        </w:tc>
        <w:tc>
          <w:tcPr>
            <w:tcW w:w="997" w:type="dxa"/>
            <w:noWrap w:val="0"/>
            <w:vAlign w:val="center"/>
          </w:tcPr>
          <w:p w14:paraId="5F4434A2">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分值</w:t>
            </w:r>
          </w:p>
        </w:tc>
        <w:tc>
          <w:tcPr>
            <w:tcW w:w="5069" w:type="dxa"/>
            <w:noWrap w:val="0"/>
            <w:vAlign w:val="center"/>
          </w:tcPr>
          <w:p w14:paraId="0F7A3AF9">
            <w:pPr>
              <w:ind w:left="105" w:leftChars="50" w:right="10" w:rightChars="5"/>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评分细则</w:t>
            </w:r>
          </w:p>
        </w:tc>
      </w:tr>
      <w:tr w14:paraId="2E1D7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31C1257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639" w:type="dxa"/>
            <w:noWrap w:val="0"/>
            <w:vAlign w:val="center"/>
          </w:tcPr>
          <w:p w14:paraId="3A5D53F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对应于招标文件设备技术规格及配置的偏离度</w:t>
            </w:r>
          </w:p>
        </w:tc>
        <w:tc>
          <w:tcPr>
            <w:tcW w:w="997" w:type="dxa"/>
            <w:noWrap w:val="0"/>
            <w:vAlign w:val="center"/>
          </w:tcPr>
          <w:p w14:paraId="5C7A2CC2">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2</w:t>
            </w:r>
          </w:p>
        </w:tc>
        <w:tc>
          <w:tcPr>
            <w:tcW w:w="5069" w:type="dxa"/>
            <w:noWrap w:val="0"/>
            <w:vAlign w:val="center"/>
          </w:tcPr>
          <w:p w14:paraId="1FA73FA8">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与招标文件</w:t>
            </w:r>
            <w:r>
              <w:rPr>
                <w:rFonts w:hint="eastAsia" w:ascii="宋体" w:hAnsi="宋体" w:eastAsia="宋体" w:cs="宋体"/>
                <w:color w:val="000000" w:themeColor="text1"/>
                <w:sz w:val="21"/>
                <w:szCs w:val="21"/>
                <w:highlight w:val="none"/>
                <w:lang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货物技术规格及配置、商务要求对比，一项指标负偏离扣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分，标注★的指标</w:t>
            </w:r>
            <w:r>
              <w:rPr>
                <w:rFonts w:hint="eastAsia" w:ascii="宋体" w:hAnsi="宋体" w:eastAsia="宋体" w:cs="宋体"/>
                <w:color w:val="000000" w:themeColor="text1"/>
                <w:sz w:val="21"/>
                <w:szCs w:val="21"/>
                <w:highlight w:val="none"/>
                <w:lang w:eastAsia="zh-CN"/>
                <w14:textFill>
                  <w14:solidFill>
                    <w14:schemeClr w14:val="tx1"/>
                  </w14:solidFill>
                </w14:textFill>
              </w:rPr>
              <w:t>负</w:t>
            </w:r>
            <w:r>
              <w:rPr>
                <w:rFonts w:hint="eastAsia" w:ascii="宋体" w:hAnsi="宋体" w:eastAsia="宋体" w:cs="宋体"/>
                <w:color w:val="000000" w:themeColor="text1"/>
                <w:sz w:val="21"/>
                <w:szCs w:val="21"/>
                <w:highlight w:val="none"/>
                <w14:textFill>
                  <w14:solidFill>
                    <w14:schemeClr w14:val="tx1"/>
                  </w14:solidFill>
                </w14:textFill>
              </w:rPr>
              <w:t>偏离每项扣4分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扣完为止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08763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30BA5BA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639" w:type="dxa"/>
            <w:noWrap w:val="0"/>
            <w:vAlign w:val="center"/>
          </w:tcPr>
          <w:p w14:paraId="7C458D3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投标设备配套的合理性</w:t>
            </w:r>
          </w:p>
        </w:tc>
        <w:tc>
          <w:tcPr>
            <w:tcW w:w="997" w:type="dxa"/>
            <w:noWrap w:val="0"/>
            <w:vAlign w:val="center"/>
          </w:tcPr>
          <w:p w14:paraId="34878983">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069" w:type="dxa"/>
            <w:noWrap w:val="0"/>
            <w:vAlign w:val="center"/>
          </w:tcPr>
          <w:p w14:paraId="0B3CDF49">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评委对投标设备配套的合理性、功能实现程度进行评价：投标设备配套合理、功能实现程度高的，得</w:t>
            </w:r>
            <w:r>
              <w:rPr>
                <w:rFonts w:hint="eastAsia" w:ascii="宋体" w:hAnsi="宋体" w:eastAsia="宋体" w:cs="宋体"/>
                <w:color w:val="000000" w:themeColor="text1"/>
                <w:sz w:val="21"/>
                <w:szCs w:val="21"/>
                <w:lang w:val="en-US" w:eastAsia="zh-CN"/>
                <w14:textFill>
                  <w14:solidFill>
                    <w14:schemeClr w14:val="tx1"/>
                  </w14:solidFill>
                </w14:textFill>
              </w:rPr>
              <w:t>6-8</w:t>
            </w:r>
            <w:r>
              <w:rPr>
                <w:rFonts w:hint="eastAsia" w:ascii="宋体" w:hAnsi="宋体" w:eastAsia="宋体" w:cs="宋体"/>
                <w:color w:val="000000" w:themeColor="text1"/>
                <w:sz w:val="21"/>
                <w:szCs w:val="21"/>
                <w14:textFill>
                  <w14:solidFill>
                    <w14:schemeClr w14:val="tx1"/>
                  </w14:solidFill>
                </w14:textFill>
              </w:rPr>
              <w:t>分；配套较合理、功能实现程度较高的，得</w:t>
            </w:r>
            <w:r>
              <w:rPr>
                <w:rFonts w:hint="eastAsia" w:ascii="宋体" w:hAnsi="宋体" w:eastAsia="宋体" w:cs="宋体"/>
                <w:color w:val="000000" w:themeColor="text1"/>
                <w:sz w:val="21"/>
                <w:szCs w:val="21"/>
                <w:lang w:val="en-US" w:eastAsia="zh-CN"/>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分；配套合理性一般、不能完全达到临床要求功能的，得</w:t>
            </w:r>
            <w:r>
              <w:rPr>
                <w:rFonts w:hint="eastAsia" w:ascii="宋体" w:hAnsi="宋体" w:eastAsia="宋体" w:cs="宋体"/>
                <w:color w:val="000000" w:themeColor="text1"/>
                <w:sz w:val="21"/>
                <w:szCs w:val="21"/>
                <w:lang w:val="en-US" w:eastAsia="zh-CN"/>
                <w14:textFill>
                  <w14:solidFill>
                    <w14:schemeClr w14:val="tx1"/>
                  </w14:solidFill>
                </w14:textFill>
              </w:rPr>
              <w:t>0-2</w:t>
            </w:r>
            <w:r>
              <w:rPr>
                <w:rFonts w:hint="eastAsia" w:ascii="宋体" w:hAnsi="宋体" w:eastAsia="宋体" w:cs="宋体"/>
                <w:color w:val="000000" w:themeColor="text1"/>
                <w:sz w:val="21"/>
                <w:szCs w:val="21"/>
                <w14:textFill>
                  <w14:solidFill>
                    <w14:schemeClr w14:val="tx1"/>
                  </w14:solidFill>
                </w14:textFill>
              </w:rPr>
              <w:t>分。</w:t>
            </w:r>
          </w:p>
        </w:tc>
      </w:tr>
      <w:tr w14:paraId="7F450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486F1FD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639" w:type="dxa"/>
            <w:noWrap w:val="0"/>
            <w:vAlign w:val="center"/>
          </w:tcPr>
          <w:p w14:paraId="0A16AAC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投标设备技术指标的先进性</w:t>
            </w:r>
          </w:p>
        </w:tc>
        <w:tc>
          <w:tcPr>
            <w:tcW w:w="997" w:type="dxa"/>
            <w:noWrap w:val="0"/>
            <w:vAlign w:val="center"/>
          </w:tcPr>
          <w:p w14:paraId="6E1503FE">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5069" w:type="dxa"/>
            <w:noWrap w:val="0"/>
            <w:vAlign w:val="center"/>
          </w:tcPr>
          <w:p w14:paraId="4A91D63C">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评委对投标设备技术指标的先进性进行评价：技术指标高于招标要求且具有较高临床使用价值的，每项得1分；最高得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tc>
      </w:tr>
      <w:tr w14:paraId="6F2CC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2F5AD8E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639" w:type="dxa"/>
            <w:noWrap w:val="0"/>
            <w:vAlign w:val="center"/>
          </w:tcPr>
          <w:p w14:paraId="5ED53AD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投标机型的档次</w:t>
            </w:r>
          </w:p>
        </w:tc>
        <w:tc>
          <w:tcPr>
            <w:tcW w:w="997" w:type="dxa"/>
            <w:noWrap w:val="0"/>
            <w:vAlign w:val="center"/>
          </w:tcPr>
          <w:p w14:paraId="688CE88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5069" w:type="dxa"/>
            <w:noWrap w:val="0"/>
            <w:vAlign w:val="center"/>
          </w:tcPr>
          <w:p w14:paraId="61D2AD23">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投标机型在产品系列中属高档产品的，得</w:t>
            </w:r>
            <w:r>
              <w:rPr>
                <w:rFonts w:hint="eastAsia" w:ascii="宋体" w:hAnsi="宋体" w:eastAsia="宋体" w:cs="宋体"/>
                <w:color w:val="000000" w:themeColor="text1"/>
                <w:sz w:val="21"/>
                <w:szCs w:val="21"/>
                <w:lang w:val="en-US" w:eastAsia="zh-CN"/>
                <w14:textFill>
                  <w14:solidFill>
                    <w14:schemeClr w14:val="tx1"/>
                  </w14:solidFill>
                </w14:textFill>
              </w:rPr>
              <w:t>8-11</w:t>
            </w:r>
            <w:r>
              <w:rPr>
                <w:rFonts w:hint="eastAsia" w:ascii="宋体" w:hAnsi="宋体" w:eastAsia="宋体" w:cs="宋体"/>
                <w:color w:val="000000" w:themeColor="text1"/>
                <w:sz w:val="21"/>
                <w:szCs w:val="21"/>
                <w14:textFill>
                  <w14:solidFill>
                    <w14:schemeClr w14:val="tx1"/>
                  </w14:solidFill>
                </w14:textFill>
              </w:rPr>
              <w:t>分；属中等档次产品的，得</w:t>
            </w:r>
            <w:r>
              <w:rPr>
                <w:rFonts w:hint="eastAsia" w:ascii="宋体" w:hAnsi="宋体" w:eastAsia="宋体" w:cs="宋体"/>
                <w:color w:val="000000" w:themeColor="text1"/>
                <w:sz w:val="21"/>
                <w:szCs w:val="21"/>
                <w:lang w:val="en-US" w:eastAsia="zh-CN"/>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t>分；属低档产品的，得</w:t>
            </w:r>
            <w:r>
              <w:rPr>
                <w:rFonts w:hint="eastAsia" w:ascii="宋体" w:hAnsi="宋体" w:eastAsia="宋体" w:cs="宋体"/>
                <w:color w:val="000000" w:themeColor="text1"/>
                <w:sz w:val="21"/>
                <w:szCs w:val="21"/>
                <w:lang w:val="en-US" w:eastAsia="zh-CN"/>
                <w14:textFill>
                  <w14:solidFill>
                    <w14:schemeClr w14:val="tx1"/>
                  </w14:solidFill>
                </w14:textFill>
              </w:rPr>
              <w:t>0-3</w:t>
            </w:r>
            <w:r>
              <w:rPr>
                <w:rFonts w:hint="eastAsia" w:ascii="宋体" w:hAnsi="宋体" w:eastAsia="宋体" w:cs="宋体"/>
                <w:color w:val="000000" w:themeColor="text1"/>
                <w:sz w:val="21"/>
                <w:szCs w:val="21"/>
                <w14:textFill>
                  <w14:solidFill>
                    <w14:schemeClr w14:val="tx1"/>
                  </w14:solidFill>
                </w14:textFill>
              </w:rPr>
              <w:t>分。</w:t>
            </w:r>
          </w:p>
        </w:tc>
      </w:tr>
      <w:tr w14:paraId="4FE7E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3" w:hRule="atLeast"/>
          <w:jc w:val="center"/>
        </w:trPr>
        <w:tc>
          <w:tcPr>
            <w:tcW w:w="788" w:type="dxa"/>
            <w:noWrap w:val="0"/>
            <w:vAlign w:val="center"/>
          </w:tcPr>
          <w:p w14:paraId="0A3F8A1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639" w:type="dxa"/>
            <w:noWrap w:val="0"/>
            <w:vAlign w:val="center"/>
          </w:tcPr>
          <w:p w14:paraId="09AC6A4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运行成本</w:t>
            </w:r>
          </w:p>
        </w:tc>
        <w:tc>
          <w:tcPr>
            <w:tcW w:w="997" w:type="dxa"/>
            <w:noWrap w:val="0"/>
            <w:vAlign w:val="center"/>
          </w:tcPr>
          <w:p w14:paraId="3C5234A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5069" w:type="dxa"/>
            <w:noWrap w:val="0"/>
            <w:vAlign w:val="center"/>
          </w:tcPr>
          <w:p w14:paraId="4D93D46B">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包括售后服务方案、年运行费用和消耗品或易耗品价格等综合运行成本进行评价。</w:t>
            </w:r>
          </w:p>
        </w:tc>
      </w:tr>
      <w:tr w14:paraId="1D272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14:paraId="0908617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2639" w:type="dxa"/>
            <w:noWrap w:val="0"/>
            <w:vAlign w:val="center"/>
          </w:tcPr>
          <w:p w14:paraId="25F9C25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投标产品总体质量性能</w:t>
            </w:r>
          </w:p>
        </w:tc>
        <w:tc>
          <w:tcPr>
            <w:tcW w:w="997" w:type="dxa"/>
            <w:noWrap w:val="0"/>
            <w:vAlign w:val="center"/>
          </w:tcPr>
          <w:p w14:paraId="1AAFA8BA">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069" w:type="dxa"/>
            <w:noWrap w:val="0"/>
            <w:vAlign w:val="center"/>
          </w:tcPr>
          <w:p w14:paraId="2AF9176A">
            <w:pPr>
              <w:ind w:left="105" w:leftChars="50" w:right="10" w:rightChars="5"/>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投标产品在临床上的使用情况、稳定性、故障率等总体质量性能综合评价。</w:t>
            </w:r>
          </w:p>
          <w:p w14:paraId="7A21BB95">
            <w:pPr>
              <w:ind w:left="105" w:leftChars="50" w:right="10" w:rightChars="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A档：6-8</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B档：3-5分；C档：0-2分</w:t>
            </w:r>
          </w:p>
        </w:tc>
      </w:tr>
      <w:tr w14:paraId="20B22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0" w:hRule="atLeast"/>
          <w:jc w:val="center"/>
        </w:trPr>
        <w:tc>
          <w:tcPr>
            <w:tcW w:w="788" w:type="dxa"/>
            <w:noWrap w:val="0"/>
            <w:vAlign w:val="center"/>
          </w:tcPr>
          <w:p w14:paraId="063383E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2639" w:type="dxa"/>
            <w:noWrap w:val="0"/>
            <w:vAlign w:val="center"/>
          </w:tcPr>
          <w:p w14:paraId="0F3E96F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市场占有率</w:t>
            </w:r>
          </w:p>
        </w:tc>
        <w:tc>
          <w:tcPr>
            <w:tcW w:w="997" w:type="dxa"/>
            <w:noWrap w:val="0"/>
            <w:vAlign w:val="center"/>
          </w:tcPr>
          <w:p w14:paraId="367C61A9">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069" w:type="dxa"/>
            <w:noWrap w:val="0"/>
            <w:vAlign w:val="center"/>
          </w:tcPr>
          <w:p w14:paraId="588EDF7C">
            <w:pPr>
              <w:ind w:left="105" w:leftChars="50" w:right="10" w:rightChars="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eastAsia="宋体" w:cs="宋体"/>
                <w:color w:val="000000" w:themeColor="text1"/>
                <w:sz w:val="21"/>
                <w:szCs w:val="21"/>
                <w:lang w:eastAsia="zh-CN"/>
                <w14:textFill>
                  <w14:solidFill>
                    <w14:schemeClr w14:val="tx1"/>
                  </w14:solidFill>
                </w14:textFill>
              </w:rPr>
              <w:t>温州市或浙江省内</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年1月1日起至今与最终用户签订的投标机型合同复印件，每份有效合同得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分，最多</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分。（与同一采购人签订的多份合同或协议视为一个业绩）</w:t>
            </w:r>
          </w:p>
        </w:tc>
      </w:tr>
      <w:tr w14:paraId="2E6A9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3" w:hRule="atLeast"/>
          <w:jc w:val="center"/>
        </w:trPr>
        <w:tc>
          <w:tcPr>
            <w:tcW w:w="788" w:type="dxa"/>
            <w:noWrap w:val="0"/>
            <w:vAlign w:val="center"/>
          </w:tcPr>
          <w:p w14:paraId="3861AF4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2639" w:type="dxa"/>
            <w:noWrap w:val="0"/>
            <w:vAlign w:val="center"/>
          </w:tcPr>
          <w:p w14:paraId="0D8DEC1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制造商或代理商的售后服务和维修能力</w:t>
            </w:r>
          </w:p>
        </w:tc>
        <w:tc>
          <w:tcPr>
            <w:tcW w:w="997" w:type="dxa"/>
            <w:noWrap w:val="0"/>
            <w:vAlign w:val="center"/>
          </w:tcPr>
          <w:p w14:paraId="5D38CF09">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069" w:type="dxa"/>
            <w:noWrap w:val="0"/>
            <w:vAlign w:val="center"/>
          </w:tcPr>
          <w:p w14:paraId="2D61B6E4">
            <w:pPr>
              <w:ind w:left="105" w:leftChars="50" w:right="10" w:rightChars="5"/>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制造商或代理商的售后服务和维修能力，服务响应速度、服务人员水平、备品备件配置等综合评价。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0-3分</w:t>
            </w:r>
            <w:r>
              <w:rPr>
                <w:rFonts w:hint="eastAsia" w:ascii="宋体" w:hAnsi="宋体" w:eastAsia="宋体" w:cs="宋体"/>
                <w:color w:val="000000" w:themeColor="text1"/>
                <w:sz w:val="21"/>
                <w:szCs w:val="21"/>
                <w:lang w:eastAsia="zh-CN"/>
                <w14:textFill>
                  <w14:solidFill>
                    <w14:schemeClr w14:val="tx1"/>
                  </w14:solidFill>
                </w14:textFill>
              </w:rPr>
              <w:t>）</w:t>
            </w:r>
          </w:p>
        </w:tc>
      </w:tr>
    </w:tbl>
    <w:p w14:paraId="2A109F2F">
      <w:pPr>
        <w:pStyle w:val="9"/>
        <w:ind w:left="0" w:leftChars="0" w:firstLine="0" w:firstLineChars="0"/>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pPr>
    </w:p>
    <w:p w14:paraId="669F5E02">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pPr>
    </w:p>
    <w:p w14:paraId="5F432371">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价格分（0-</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分）</w:t>
      </w:r>
    </w:p>
    <w:p w14:paraId="507702AD">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4"/>
          <w:sz w:val="24"/>
          <w:szCs w:val="24"/>
          <w14:textFill>
            <w14:solidFill>
              <w14:schemeClr w14:val="tx1"/>
            </w14:solidFill>
          </w14:textFill>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color w:val="000000" w:themeColor="text1"/>
          <w:spacing w:val="-4"/>
          <w:sz w:val="24"/>
          <w:szCs w:val="24"/>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pacing w:val="-4"/>
          <w:sz w:val="24"/>
          <w:szCs w:val="24"/>
          <w14:textFill>
            <w14:solidFill>
              <w14:schemeClr w14:val="tx1"/>
            </w14:solidFill>
          </w14:textFill>
        </w:rPr>
        <w:t>分。其他投标人的价格分按照下列公式计算：</w:t>
      </w:r>
    </w:p>
    <w:p w14:paraId="15362BA2">
      <w:pPr>
        <w:spacing w:before="120" w:beforeLines="50" w:after="120" w:afterLines="5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价格分=（评标基准价/</w:t>
      </w:r>
      <w:r>
        <w:rPr>
          <w:rFonts w:hint="eastAsia" w:asciiTheme="minorEastAsia" w:hAnsiTheme="minorEastAsia" w:eastAsiaTheme="minorEastAsia" w:cstheme="minorEastAsia"/>
          <w:bCs/>
          <w:color w:val="000000" w:themeColor="text1"/>
          <w:spacing w:val="-4"/>
          <w:sz w:val="24"/>
          <w:szCs w:val="24"/>
          <w14:textFill>
            <w14:solidFill>
              <w14:schemeClr w14:val="tx1"/>
            </w14:solidFill>
          </w14:textFill>
        </w:rPr>
        <w:t>投标报价</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p w14:paraId="75BE5BD7">
      <w:pPr>
        <w:pStyle w:val="2"/>
        <w:jc w:val="center"/>
        <w:rPr>
          <w:rFonts w:hint="eastAsia" w:ascii="新宋体" w:hAnsi="新宋体" w:eastAsia="新宋体" w:cs="新宋体"/>
          <w:b/>
          <w:bCs/>
          <w:color w:val="000000" w:themeColor="text1"/>
          <w:kern w:val="2"/>
          <w:sz w:val="28"/>
          <w:szCs w:val="28"/>
          <w:highlight w:val="none"/>
          <w:lang w:val="en-US" w:eastAsia="zh-CN" w:bidi="ar-SA"/>
          <w14:textFill>
            <w14:solidFill>
              <w14:schemeClr w14:val="tx1"/>
            </w14:solidFill>
          </w14:textFill>
        </w:rPr>
      </w:pPr>
    </w:p>
    <w:p w14:paraId="733DC394">
      <w:pPr>
        <w:pStyle w:val="2"/>
        <w:jc w:val="center"/>
        <w:rPr>
          <w:rFonts w:hint="eastAsia"/>
          <w:color w:val="000000" w:themeColor="text1"/>
          <w14:textFill>
            <w14:solidFill>
              <w14:schemeClr w14:val="tx1"/>
            </w14:solidFill>
          </w14:textFill>
        </w:rPr>
      </w:pPr>
      <w:r>
        <w:rPr>
          <w:rFonts w:hint="eastAsia" w:ascii="新宋体" w:hAnsi="新宋体" w:eastAsia="新宋体" w:cs="新宋体"/>
          <w:b/>
          <w:bCs/>
          <w:color w:val="000000" w:themeColor="text1"/>
          <w:kern w:val="2"/>
          <w:sz w:val="28"/>
          <w:szCs w:val="28"/>
          <w:highlight w:val="none"/>
          <w:lang w:val="en-US" w:eastAsia="zh-CN" w:bidi="ar-SA"/>
          <w14:textFill>
            <w14:solidFill>
              <w14:schemeClr w14:val="tx1"/>
            </w14:solidFill>
          </w14:textFill>
        </w:rPr>
        <w:t>（一）报价一览表</w:t>
      </w:r>
    </w:p>
    <w:p w14:paraId="5F9AC903">
      <w:pPr>
        <w:pStyle w:val="4"/>
        <w:spacing w:line="400" w:lineRule="exact"/>
        <w:ind w:firstLine="0"/>
        <w:rPr>
          <w:rFonts w:hint="eastAsia" w:eastAsia="新宋体"/>
          <w:color w:val="000000" w:themeColor="text1"/>
          <w:lang w:val="en-US" w:eastAsia="zh-CN"/>
          <w14:textFill>
            <w14:solidFill>
              <w14:schemeClr w14:val="tx1"/>
            </w14:solidFill>
          </w14:textFill>
        </w:rPr>
      </w:pPr>
      <w:r>
        <w:rPr>
          <w:rFonts w:hint="eastAsia" w:ascii="新宋体" w:hAnsi="新宋体" w:eastAsia="新宋体" w:cs="新宋体"/>
          <w:b/>
          <w:bCs w:val="0"/>
          <w:color w:val="000000" w:themeColor="text1"/>
          <w:sz w:val="22"/>
          <w:highlight w:val="none"/>
          <w14:textFill>
            <w14:solidFill>
              <w14:schemeClr w14:val="tx1"/>
            </w14:solidFill>
          </w14:textFill>
        </w:rPr>
        <w:t>项目名称：</w:t>
      </w:r>
      <w:r>
        <w:rPr>
          <w:rFonts w:hint="eastAsia" w:ascii="新宋体" w:hAnsi="新宋体" w:eastAsia="新宋体" w:cs="新宋体"/>
          <w:b/>
          <w:bCs w:val="0"/>
          <w:color w:val="000000" w:themeColor="text1"/>
          <w:sz w:val="22"/>
          <w:highlight w:val="none"/>
          <w:lang w:val="en-US" w:eastAsia="zh-CN"/>
          <w14:textFill>
            <w14:solidFill>
              <w14:schemeClr w14:val="tx1"/>
            </w14:solidFill>
          </w14:textFill>
        </w:rPr>
        <w:t>温州市中医院红外光灸疗仪耗材及配套设备租赁</w:t>
      </w:r>
      <w:r>
        <w:rPr>
          <w:rFonts w:hint="eastAsia" w:ascii="新宋体" w:hAnsi="新宋体" w:eastAsia="新宋体" w:cs="新宋体"/>
          <w:b w:val="0"/>
          <w:bCs/>
          <w:color w:val="000000" w:themeColor="text1"/>
          <w:sz w:val="22"/>
          <w:highlight w:val="none"/>
          <w14:textFill>
            <w14:solidFill>
              <w14:schemeClr w14:val="tx1"/>
            </w14:solidFill>
          </w14:textFill>
        </w:rPr>
        <w:t xml:space="preserve">   </w:t>
      </w:r>
      <w:r>
        <w:rPr>
          <w:rFonts w:hint="eastAsia" w:ascii="新宋体" w:hAnsi="新宋体" w:eastAsia="新宋体" w:cs="新宋体"/>
          <w:b w:val="0"/>
          <w:bCs/>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（价格单位：人民币元）</w:t>
      </w:r>
    </w:p>
    <w:tbl>
      <w:tblPr>
        <w:tblStyle w:val="1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618"/>
        <w:gridCol w:w="1978"/>
        <w:gridCol w:w="1935"/>
        <w:gridCol w:w="2040"/>
      </w:tblGrid>
      <w:tr w14:paraId="162E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3" w:type="dxa"/>
            <w:noWrap w:val="0"/>
            <w:vAlign w:val="center"/>
          </w:tcPr>
          <w:p w14:paraId="16D2B06D">
            <w:pPr>
              <w:spacing w:line="380" w:lineRule="exact"/>
              <w:jc w:val="center"/>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序号</w:t>
            </w:r>
          </w:p>
        </w:tc>
        <w:tc>
          <w:tcPr>
            <w:tcW w:w="2618" w:type="dxa"/>
            <w:noWrap w:val="0"/>
            <w:vAlign w:val="center"/>
          </w:tcPr>
          <w:p w14:paraId="5943ED69">
            <w:pPr>
              <w:spacing w:line="380" w:lineRule="exact"/>
              <w:jc w:val="center"/>
              <w:rPr>
                <w:rFonts w:hint="eastAsia" w:ascii="宋体" w:hAnsi="宋体" w:eastAsia="宋体" w:cs="宋体"/>
                <w:b/>
                <w:bCs/>
                <w:color w:val="000000" w:themeColor="text1"/>
                <w:sz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978" w:type="dxa"/>
            <w:noWrap w:val="0"/>
            <w:vAlign w:val="center"/>
          </w:tcPr>
          <w:p w14:paraId="7440D2A2">
            <w:pPr>
              <w:tabs>
                <w:tab w:val="left" w:pos="360"/>
              </w:tabs>
              <w:spacing w:line="460" w:lineRule="exact"/>
              <w:jc w:val="center"/>
              <w:rPr>
                <w:rFonts w:hint="eastAsia" w:ascii="宋体" w:hAnsi="宋体" w:eastAsia="新宋体" w:cs="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单价</w:t>
            </w: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报价</w:t>
            </w:r>
          </w:p>
        </w:tc>
        <w:tc>
          <w:tcPr>
            <w:tcW w:w="1935" w:type="dxa"/>
            <w:noWrap w:val="0"/>
            <w:vAlign w:val="top"/>
          </w:tcPr>
          <w:p w14:paraId="110C1ACA">
            <w:pPr>
              <w:tabs>
                <w:tab w:val="left" w:pos="360"/>
              </w:tabs>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2040" w:type="dxa"/>
            <w:noWrap w:val="0"/>
            <w:vAlign w:val="top"/>
          </w:tcPr>
          <w:p w14:paraId="0159375B">
            <w:pPr>
              <w:tabs>
                <w:tab w:val="left" w:pos="360"/>
              </w:tabs>
              <w:spacing w:line="460" w:lineRule="exact"/>
              <w:jc w:val="center"/>
              <w:rPr>
                <w:rFonts w:hint="eastAsia" w:ascii="宋体" w:hAnsi="宋体" w:eastAsia="新宋体" w:cs="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合计报价</w:t>
            </w:r>
          </w:p>
        </w:tc>
      </w:tr>
      <w:tr w14:paraId="65C9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3" w:type="dxa"/>
            <w:noWrap w:val="0"/>
            <w:vAlign w:val="center"/>
          </w:tcPr>
          <w:p w14:paraId="7C4B1064">
            <w:pPr>
              <w:spacing w:line="38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w:t>
            </w:r>
          </w:p>
        </w:tc>
        <w:tc>
          <w:tcPr>
            <w:tcW w:w="2618" w:type="dxa"/>
            <w:noWrap w:val="0"/>
            <w:vAlign w:val="center"/>
          </w:tcPr>
          <w:p w14:paraId="07A6B329">
            <w:pPr>
              <w:tabs>
                <w:tab w:val="left" w:pos="360"/>
              </w:tabs>
              <w:spacing w:line="460" w:lineRule="exact"/>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红外光灸疗仪租赁</w:t>
            </w:r>
          </w:p>
        </w:tc>
        <w:tc>
          <w:tcPr>
            <w:tcW w:w="1978" w:type="dxa"/>
            <w:noWrap w:val="0"/>
            <w:vAlign w:val="center"/>
          </w:tcPr>
          <w:p w14:paraId="33AD57EF">
            <w:pPr>
              <w:tabs>
                <w:tab w:val="left" w:pos="360"/>
              </w:tabs>
              <w:spacing w:line="460" w:lineRule="exact"/>
              <w:jc w:val="center"/>
              <w:rPr>
                <w:rFonts w:hint="default" w:ascii="宋体" w:hAnsi="宋体" w:eastAsia="新宋体" w:cs="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/台</w:t>
            </w:r>
          </w:p>
        </w:tc>
        <w:tc>
          <w:tcPr>
            <w:tcW w:w="1935" w:type="dxa"/>
            <w:noWrap w:val="0"/>
            <w:vAlign w:val="center"/>
          </w:tcPr>
          <w:p w14:paraId="74A3BDBC">
            <w:pPr>
              <w:tabs>
                <w:tab w:val="left" w:pos="360"/>
              </w:tabs>
              <w:spacing w:line="46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50台</w:t>
            </w:r>
          </w:p>
        </w:tc>
        <w:tc>
          <w:tcPr>
            <w:tcW w:w="2040" w:type="dxa"/>
            <w:noWrap w:val="0"/>
            <w:vAlign w:val="center"/>
          </w:tcPr>
          <w:p w14:paraId="79BCAB9C">
            <w:pPr>
              <w:tabs>
                <w:tab w:val="left" w:pos="360"/>
              </w:tabs>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14:paraId="265B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3" w:type="dxa"/>
            <w:noWrap w:val="0"/>
            <w:vAlign w:val="center"/>
          </w:tcPr>
          <w:p w14:paraId="50A2211B">
            <w:pPr>
              <w:spacing w:line="38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w:t>
            </w:r>
          </w:p>
        </w:tc>
        <w:tc>
          <w:tcPr>
            <w:tcW w:w="2618" w:type="dxa"/>
            <w:noWrap w:val="0"/>
            <w:vAlign w:val="center"/>
          </w:tcPr>
          <w:p w14:paraId="627CD9CB">
            <w:pPr>
              <w:tabs>
                <w:tab w:val="left" w:pos="360"/>
              </w:tabs>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红外光灸疗仪耗材</w:t>
            </w:r>
          </w:p>
        </w:tc>
        <w:tc>
          <w:tcPr>
            <w:tcW w:w="1978" w:type="dxa"/>
            <w:noWrap w:val="0"/>
            <w:vAlign w:val="center"/>
          </w:tcPr>
          <w:p w14:paraId="4E2451F4">
            <w:pPr>
              <w:tabs>
                <w:tab w:val="left" w:pos="360"/>
              </w:tabs>
              <w:spacing w:line="460" w:lineRule="exact"/>
              <w:jc w:val="center"/>
              <w:rPr>
                <w:rFonts w:hint="default" w:ascii="宋体" w:hAnsi="宋体" w:eastAsia="宋体" w:cs="宋体"/>
                <w:color w:val="000000" w:themeColor="text1"/>
                <w:sz w:val="22"/>
                <w:highlight w:val="none"/>
                <w:lang w:val="en-US"/>
                <w14:textFill>
                  <w14:solidFill>
                    <w14:schemeClr w14:val="tx1"/>
                  </w14:solidFill>
                </w14:textFill>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元/片</w:t>
            </w:r>
          </w:p>
        </w:tc>
        <w:tc>
          <w:tcPr>
            <w:tcW w:w="1935" w:type="dxa"/>
            <w:noWrap w:val="0"/>
            <w:vAlign w:val="center"/>
          </w:tcPr>
          <w:p w14:paraId="5F59C969">
            <w:pPr>
              <w:tabs>
                <w:tab w:val="left" w:pos="360"/>
              </w:tabs>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 xml:space="preserve"> 14000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2040" w:type="dxa"/>
            <w:noWrap w:val="0"/>
            <w:vAlign w:val="center"/>
          </w:tcPr>
          <w:p w14:paraId="38F35FF6">
            <w:pPr>
              <w:tabs>
                <w:tab w:val="left" w:pos="360"/>
              </w:tabs>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14:paraId="005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581" w:type="dxa"/>
            <w:gridSpan w:val="2"/>
            <w:noWrap w:val="0"/>
            <w:vAlign w:val="center"/>
          </w:tcPr>
          <w:p w14:paraId="52343D09">
            <w:pPr>
              <w:spacing w:line="38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投标报价</w:t>
            </w: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序号1合计报价+序号2合计报价</w:t>
            </w:r>
            <w:r>
              <w:rPr>
                <w:rFonts w:hint="eastAsia" w:ascii="新宋体" w:hAnsi="新宋体" w:eastAsia="新宋体" w:cs="新宋体"/>
                <w:bCs/>
                <w:color w:val="000000" w:themeColor="text1"/>
                <w:sz w:val="22"/>
                <w:szCs w:val="22"/>
                <w:highlight w:val="none"/>
                <w14:textFill>
                  <w14:solidFill>
                    <w14:schemeClr w14:val="tx1"/>
                  </w14:solidFill>
                </w14:textFill>
              </w:rPr>
              <w:t>）</w:t>
            </w:r>
          </w:p>
        </w:tc>
        <w:tc>
          <w:tcPr>
            <w:tcW w:w="5953" w:type="dxa"/>
            <w:gridSpan w:val="3"/>
            <w:noWrap w:val="0"/>
            <w:vAlign w:val="center"/>
          </w:tcPr>
          <w:p w14:paraId="3BFA14FD">
            <w:pPr>
              <w:spacing w:line="360" w:lineRule="auto"/>
              <w:rPr>
                <w:rFonts w:hint="default" w:ascii="宋体" w:hAnsi="宋体" w:eastAsia="宋体" w:cs="宋体"/>
                <w:color w:val="000000" w:themeColor="text1"/>
                <w:sz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大写：</w:t>
            </w:r>
            <w:r>
              <w:rPr>
                <w:rFonts w:hint="eastAsia" w:ascii="宋体" w:hAnsi="宋体" w:eastAsia="宋体" w:cs="宋体"/>
                <w:color w:val="000000" w:themeColor="text1"/>
                <w:sz w:val="22"/>
                <w:highlight w:val="none"/>
                <w:u w:val="single"/>
                <w:lang w:val="en-US" w:eastAsia="zh-CN"/>
                <w14:textFill>
                  <w14:solidFill>
                    <w14:schemeClr w14:val="tx1"/>
                  </w14:solidFill>
                </w14:textFill>
              </w:rPr>
              <w:t xml:space="preserve">                              </w:t>
            </w:r>
          </w:p>
          <w:p w14:paraId="44ACB481">
            <w:pPr>
              <w:spacing w:line="360" w:lineRule="auto"/>
              <w:jc w:val="both"/>
              <w:rPr>
                <w:rFonts w:hint="default" w:ascii="宋体" w:hAnsi="宋体" w:eastAsia="宋体" w:cs="宋体"/>
                <w:color w:val="000000" w:themeColor="text1"/>
                <w:sz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小写：</w:t>
            </w:r>
            <w:r>
              <w:rPr>
                <w:rFonts w:hint="eastAsia" w:ascii="宋体" w:hAnsi="宋体" w:eastAsia="宋体" w:cs="宋体"/>
                <w:color w:val="000000" w:themeColor="text1"/>
                <w:sz w:val="22"/>
                <w:highlight w:val="none"/>
                <w:u w:val="single"/>
                <w:lang w:val="en-US" w:eastAsia="zh-CN"/>
                <w14:textFill>
                  <w14:solidFill>
                    <w14:schemeClr w14:val="tx1"/>
                  </w14:solidFill>
                </w14:textFill>
              </w:rPr>
              <w:t xml:space="preserve">                              </w:t>
            </w:r>
          </w:p>
        </w:tc>
      </w:tr>
    </w:tbl>
    <w:p w14:paraId="34A53E09">
      <w:pPr>
        <w:pStyle w:val="9"/>
        <w:ind w:left="0" w:leftChars="0" w:firstLine="0" w:firstLineChars="0"/>
        <w:rPr>
          <w:rFonts w:hint="eastAsia"/>
          <w:color w:val="000000" w:themeColor="text1"/>
          <w14:textFill>
            <w14:solidFill>
              <w14:schemeClr w14:val="tx1"/>
            </w14:solidFill>
          </w14:textFill>
        </w:rPr>
      </w:pPr>
    </w:p>
    <w:p w14:paraId="4DC6E4C0">
      <w:pPr>
        <w:spacing w:before="120" w:beforeLines="50" w:line="400" w:lineRule="exac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说明：</w:t>
      </w:r>
      <w:r>
        <w:rPr>
          <w:rFonts w:hint="eastAsia" w:ascii="宋体" w:hAnsi="宋体" w:cs="Arial"/>
          <w:b/>
          <w:bCs/>
          <w:color w:val="000000" w:themeColor="text1"/>
          <w:sz w:val="22"/>
          <w:szCs w:val="22"/>
          <w14:textFill>
            <w14:solidFill>
              <w14:schemeClr w14:val="tx1"/>
            </w14:solidFill>
          </w14:textFill>
        </w:rPr>
        <w:t>1、</w:t>
      </w:r>
      <w:r>
        <w:rPr>
          <w:rFonts w:hint="eastAsia" w:ascii="宋体" w:hAnsi="宋体"/>
          <w:b/>
          <w:bCs/>
          <w:color w:val="000000" w:themeColor="text1"/>
          <w:sz w:val="22"/>
          <w:szCs w:val="22"/>
          <w:u w:val="wave"/>
          <w14:textFill>
            <w14:solidFill>
              <w14:schemeClr w14:val="tx1"/>
            </w14:solidFill>
          </w14:textFill>
        </w:rPr>
        <w:t>此栏内投标</w:t>
      </w:r>
      <w:r>
        <w:rPr>
          <w:rFonts w:hint="eastAsia" w:ascii="宋体" w:hAnsi="宋体"/>
          <w:b/>
          <w:bCs/>
          <w:color w:val="000000" w:themeColor="text1"/>
          <w:sz w:val="22"/>
          <w:szCs w:val="22"/>
          <w:u w:val="wave"/>
          <w:lang w:val="en-US" w:eastAsia="zh-CN"/>
          <w14:textFill>
            <w14:solidFill>
              <w14:schemeClr w14:val="tx1"/>
            </w14:solidFill>
          </w14:textFill>
        </w:rPr>
        <w:t>报价</w:t>
      </w:r>
      <w:r>
        <w:rPr>
          <w:rFonts w:hint="eastAsia" w:ascii="宋体" w:hAnsi="宋体"/>
          <w:b/>
          <w:bCs/>
          <w:color w:val="000000" w:themeColor="text1"/>
          <w:sz w:val="22"/>
          <w:szCs w:val="22"/>
          <w:u w:val="wave"/>
          <w14:textFill>
            <w14:solidFill>
              <w14:schemeClr w14:val="tx1"/>
            </w14:solidFill>
          </w14:textFill>
        </w:rPr>
        <w:t>应与</w:t>
      </w:r>
      <w:r>
        <w:rPr>
          <w:rFonts w:hint="eastAsia" w:ascii="宋体" w:hAnsi="宋体"/>
          <w:b/>
          <w:bCs/>
          <w:color w:val="000000" w:themeColor="text1"/>
          <w:sz w:val="22"/>
          <w:szCs w:val="22"/>
          <w:u w:val="wave"/>
          <w:lang w:val="en-US" w:eastAsia="zh-CN"/>
          <w14:textFill>
            <w14:solidFill>
              <w14:schemeClr w14:val="tx1"/>
            </w14:solidFill>
          </w14:textFill>
        </w:rPr>
        <w:t>下方</w:t>
      </w:r>
      <w:r>
        <w:rPr>
          <w:rFonts w:hint="eastAsia" w:ascii="宋体" w:hAnsi="宋体" w:cs="Arial"/>
          <w:b/>
          <w:bCs/>
          <w:color w:val="000000" w:themeColor="text1"/>
          <w:sz w:val="22"/>
          <w:szCs w:val="22"/>
          <w:u w:val="wave"/>
          <w14:textFill>
            <w14:solidFill>
              <w14:schemeClr w14:val="tx1"/>
            </w14:solidFill>
          </w14:textFill>
        </w:rPr>
        <w:t>“</w:t>
      </w:r>
      <w:r>
        <w:rPr>
          <w:rFonts w:hint="eastAsia" w:ascii="宋体" w:hAnsi="宋体"/>
          <w:b/>
          <w:bCs/>
          <w:color w:val="000000" w:themeColor="text1"/>
          <w:sz w:val="22"/>
          <w:szCs w:val="22"/>
          <w:u w:val="wave"/>
          <w14:textFill>
            <w14:solidFill>
              <w14:schemeClr w14:val="tx1"/>
            </w14:solidFill>
          </w14:textFill>
        </w:rPr>
        <w:t>投标分项报价表”</w:t>
      </w:r>
      <w:r>
        <w:rPr>
          <w:rFonts w:hint="eastAsia" w:ascii="宋体" w:hAnsi="宋体"/>
          <w:b/>
          <w:bCs/>
          <w:color w:val="000000" w:themeColor="text1"/>
          <w:sz w:val="22"/>
          <w:szCs w:val="22"/>
          <w:u w:val="wave"/>
          <w:lang w:val="en-US" w:eastAsia="zh-CN"/>
          <w14:textFill>
            <w14:solidFill>
              <w14:schemeClr w14:val="tx1"/>
            </w14:solidFill>
          </w14:textFill>
        </w:rPr>
        <w:t>的</w:t>
      </w:r>
      <w:r>
        <w:rPr>
          <w:rFonts w:hint="eastAsia" w:ascii="宋体" w:hAnsi="宋体"/>
          <w:b/>
          <w:bCs/>
          <w:color w:val="000000" w:themeColor="text1"/>
          <w:sz w:val="22"/>
          <w:szCs w:val="22"/>
          <w:u w:val="wave"/>
          <w14:textFill>
            <w14:solidFill>
              <w14:schemeClr w14:val="tx1"/>
            </w14:solidFill>
          </w14:textFill>
        </w:rPr>
        <w:t>总计价相一致</w:t>
      </w:r>
      <w:r>
        <w:rPr>
          <w:rFonts w:hint="eastAsia" w:ascii="宋体" w:hAnsi="宋体"/>
          <w:b/>
          <w:bCs/>
          <w:color w:val="000000" w:themeColor="text1"/>
          <w:sz w:val="22"/>
          <w:szCs w:val="22"/>
          <w14:textFill>
            <w14:solidFill>
              <w14:schemeClr w14:val="tx1"/>
            </w14:solidFill>
          </w14:textFill>
        </w:rPr>
        <w:t>。</w:t>
      </w:r>
    </w:p>
    <w:p w14:paraId="303B491E">
      <w:pPr>
        <w:spacing w:line="400" w:lineRule="exact"/>
        <w:ind w:firstLine="649" w:firstLineChars="294"/>
        <w:rPr>
          <w:rFonts w:hint="eastAsia" w:ascii="宋体" w:hAnsi="宋体" w:cs="Arial"/>
          <w:b/>
          <w:bCs/>
          <w:color w:val="000000" w:themeColor="text1"/>
          <w:sz w:val="22"/>
          <w:szCs w:val="22"/>
          <w:u w:val="wave"/>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2、</w:t>
      </w:r>
      <w:r>
        <w:rPr>
          <w:rFonts w:hint="eastAsia" w:ascii="宋体" w:hAnsi="宋体" w:cs="Arial"/>
          <w:b/>
          <w:bCs/>
          <w:color w:val="000000" w:themeColor="text1"/>
          <w:sz w:val="22"/>
          <w:szCs w:val="22"/>
          <w:u w:val="wave"/>
          <w14:textFill>
            <w14:solidFill>
              <w14:schemeClr w14:val="tx1"/>
            </w14:solidFill>
          </w14:textFill>
        </w:rPr>
        <w:t>不提供此表格将被视为没有实质性响应招标文件,其投标文件将被拒绝。</w:t>
      </w:r>
    </w:p>
    <w:p w14:paraId="69E72689">
      <w:pPr>
        <w:spacing w:line="440" w:lineRule="exact"/>
        <w:rPr>
          <w:rFonts w:hint="eastAsia" w:ascii="宋体" w:hAnsi="宋体"/>
          <w:b/>
          <w:bCs/>
          <w:color w:val="000000" w:themeColor="text1"/>
          <w:szCs w:val="21"/>
          <w14:textFill>
            <w14:solidFill>
              <w14:schemeClr w14:val="tx1"/>
            </w14:solidFill>
          </w14:textFill>
        </w:rPr>
      </w:pPr>
    </w:p>
    <w:p w14:paraId="6C31643A">
      <w:pPr>
        <w:spacing w:before="120" w:beforeLines="50" w:line="400" w:lineRule="exact"/>
        <w:rPr>
          <w:rFonts w:hint="eastAsia" w:ascii="宋体" w:hAnsi="宋体" w:cs="Arial"/>
          <w:bCs/>
          <w:color w:val="000000" w:themeColor="text1"/>
          <w:sz w:val="22"/>
          <w:szCs w:val="22"/>
          <w:u w:val="wave"/>
          <w14:textFill>
            <w14:solidFill>
              <w14:schemeClr w14:val="tx1"/>
            </w14:solidFill>
          </w14:textFill>
        </w:rPr>
      </w:pPr>
    </w:p>
    <w:p w14:paraId="4BC876CD">
      <w:pPr>
        <w:spacing w:before="120" w:beforeLines="50" w:after="120" w:afterLines="50" w:line="360" w:lineRule="auto"/>
        <w:ind w:right="-21" w:rightChars="-10"/>
        <w:rPr>
          <w:rFonts w:hint="eastAsia" w:ascii="宋体" w:hAnsi="宋体"/>
          <w:color w:val="000000" w:themeColor="text1"/>
          <w:sz w:val="22"/>
          <w:szCs w:val="22"/>
          <w14:textFill>
            <w14:solidFill>
              <w14:schemeClr w14:val="tx1"/>
            </w14:solidFill>
          </w14:textFill>
        </w:rPr>
      </w:pPr>
    </w:p>
    <w:p w14:paraId="12782153">
      <w:pPr>
        <w:pStyle w:val="2"/>
        <w:rPr>
          <w:rFonts w:hint="eastAsia"/>
          <w:color w:val="000000" w:themeColor="text1"/>
          <w14:textFill>
            <w14:solidFill>
              <w14:schemeClr w14:val="tx1"/>
            </w14:solidFill>
          </w14:textFill>
        </w:rPr>
      </w:pPr>
    </w:p>
    <w:p w14:paraId="61BABF6E">
      <w:pPr>
        <w:spacing w:line="360" w:lineRule="auto"/>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14:paraId="21768E73">
      <w:pPr>
        <w:spacing w:line="360" w:lineRule="auto"/>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14:paraId="2C90688D">
      <w:pPr>
        <w:pStyle w:val="9"/>
        <w:rPr>
          <w:rFonts w:hint="eastAsia"/>
          <w:color w:val="000000" w:themeColor="text1"/>
          <w14:textFill>
            <w14:solidFill>
              <w14:schemeClr w14:val="tx1"/>
            </w14:solidFill>
          </w14:textFill>
        </w:rPr>
      </w:pPr>
    </w:p>
    <w:p w14:paraId="5DD7E616">
      <w:pPr>
        <w:pStyle w:val="9"/>
        <w:rPr>
          <w:rFonts w:hint="eastAsia"/>
          <w:color w:val="000000" w:themeColor="text1"/>
          <w14:textFill>
            <w14:solidFill>
              <w14:schemeClr w14:val="tx1"/>
            </w14:solidFill>
          </w14:textFill>
        </w:rPr>
      </w:pPr>
    </w:p>
    <w:p w14:paraId="0B9420A3">
      <w:pPr>
        <w:pStyle w:val="9"/>
        <w:rPr>
          <w:rFonts w:hint="eastAsia"/>
          <w:color w:val="000000" w:themeColor="text1"/>
          <w14:textFill>
            <w14:solidFill>
              <w14:schemeClr w14:val="tx1"/>
            </w14:solidFill>
          </w14:textFill>
        </w:rPr>
      </w:pPr>
    </w:p>
    <w:p w14:paraId="19429D0B">
      <w:pPr>
        <w:pStyle w:val="9"/>
        <w:rPr>
          <w:rFonts w:hint="eastAsia"/>
          <w:color w:val="000000" w:themeColor="text1"/>
          <w14:textFill>
            <w14:solidFill>
              <w14:schemeClr w14:val="tx1"/>
            </w14:solidFill>
          </w14:textFill>
        </w:rPr>
      </w:pPr>
    </w:p>
    <w:p w14:paraId="303CEBA0">
      <w:pPr>
        <w:pStyle w:val="9"/>
        <w:rPr>
          <w:rFonts w:hint="eastAsia"/>
          <w:color w:val="000000" w:themeColor="text1"/>
          <w14:textFill>
            <w14:solidFill>
              <w14:schemeClr w14:val="tx1"/>
            </w14:solidFill>
          </w14:textFill>
        </w:rPr>
      </w:pPr>
    </w:p>
    <w:p w14:paraId="55D0CBB2">
      <w:pPr>
        <w:pStyle w:val="9"/>
        <w:ind w:left="0" w:leftChars="0" w:firstLine="0" w:firstLineChars="0"/>
        <w:rPr>
          <w:rFonts w:hint="eastAsia"/>
          <w:color w:val="000000" w:themeColor="text1"/>
          <w14:textFill>
            <w14:solidFill>
              <w14:schemeClr w14:val="tx1"/>
            </w14:solidFill>
          </w14:textFill>
        </w:rPr>
      </w:pPr>
    </w:p>
    <w:p w14:paraId="30DC8C31">
      <w:pPr>
        <w:pStyle w:val="9"/>
        <w:ind w:left="0" w:leftChars="0" w:firstLine="0" w:firstLineChars="0"/>
        <w:rPr>
          <w:rFonts w:hint="eastAsia"/>
          <w:color w:val="000000" w:themeColor="text1"/>
          <w14:textFill>
            <w14:solidFill>
              <w14:schemeClr w14:val="tx1"/>
            </w14:solidFill>
          </w14:textFill>
        </w:rPr>
      </w:pPr>
    </w:p>
    <w:p w14:paraId="6CBC3E73">
      <w:pPr>
        <w:widowControl w:val="0"/>
        <w:numPr>
          <w:ilvl w:val="0"/>
          <w:numId w:val="0"/>
        </w:numPr>
        <w:jc w:val="left"/>
        <w:rPr>
          <w:color w:val="000000" w:themeColor="text1"/>
          <w:sz w:val="24"/>
          <w14:textFill>
            <w14:solidFill>
              <w14:schemeClr w14:val="tx1"/>
            </w14:solidFill>
          </w14:textFill>
        </w:rPr>
      </w:pPr>
    </w:p>
    <w:p w14:paraId="21CF82D3">
      <w:pPr>
        <w:spacing w:before="58"/>
        <w:ind w:right="610"/>
        <w:jc w:val="center"/>
        <w:outlineLvl w:val="0"/>
        <w:rPr>
          <w:b/>
          <w:color w:val="000000" w:themeColor="text1"/>
          <w:sz w:val="30"/>
          <w14:textFill>
            <w14:solidFill>
              <w14:schemeClr w14:val="tx1"/>
            </w14:solidFill>
          </w14:textFill>
        </w:rPr>
      </w:pPr>
      <w:r>
        <w:rPr>
          <w:rFonts w:hint="eastAsia" w:ascii="新宋体" w:hAnsi="新宋体" w:eastAsia="新宋体" w:cs="新宋体"/>
          <w:b/>
          <w:bCs/>
          <w:color w:val="000000" w:themeColor="text1"/>
          <w:kern w:val="2"/>
          <w:sz w:val="28"/>
          <w:szCs w:val="28"/>
          <w:highlight w:val="none"/>
          <w:lang w:val="en-US" w:eastAsia="zh-CN" w:bidi="ar-SA"/>
          <w14:textFill>
            <w14:solidFill>
              <w14:schemeClr w14:val="tx1"/>
            </w14:solidFill>
          </w14:textFill>
        </w:rPr>
        <w:t>（二）</w:t>
      </w:r>
      <w:r>
        <w:rPr>
          <w:rFonts w:hint="eastAsia" w:ascii="宋体" w:hAnsi="宋体" w:eastAsia="宋体" w:cs="宋体"/>
          <w:b/>
          <w:color w:val="000000" w:themeColor="text1"/>
          <w:sz w:val="32"/>
          <w:szCs w:val="28"/>
          <w14:textFill>
            <w14:solidFill>
              <w14:schemeClr w14:val="tx1"/>
            </w14:solidFill>
          </w14:textFill>
        </w:rPr>
        <w:t>投标分项报价表</w:t>
      </w:r>
      <w:r>
        <w:rPr>
          <w:b/>
          <w:color w:val="000000" w:themeColor="text1"/>
          <w:w w:val="99"/>
          <w:sz w:val="30"/>
          <w14:textFill>
            <w14:solidFill>
              <w14:schemeClr w14:val="tx1"/>
            </w14:solidFill>
          </w14:textFill>
        </w:rPr>
        <w:t xml:space="preserve"> </w:t>
      </w:r>
    </w:p>
    <w:p w14:paraId="4FA7115D">
      <w:pPr>
        <w:spacing w:line="460" w:lineRule="exact"/>
        <w:rPr>
          <w:rFonts w:hint="eastAsia" w:ascii="宋体" w:hAnsi="宋体"/>
          <w:b/>
          <w:bCs/>
          <w:color w:val="000000" w:themeColor="text1"/>
          <w:sz w:val="22"/>
          <w:szCs w:val="22"/>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项目名称</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温州市中医院红外光灸疗仪耗材及配套设备租赁</w:t>
      </w:r>
      <w:r>
        <w:rPr>
          <w:rFonts w:ascii="宋体" w:hAnsi="宋体" w:cs="Arial"/>
          <w:color w:val="000000" w:themeColor="text1"/>
          <w:szCs w:val="21"/>
          <w14:textFill>
            <w14:solidFill>
              <w14:schemeClr w14:val="tx1"/>
            </w14:solidFill>
          </w14:textFill>
        </w:rPr>
        <w:t xml:space="preserve">   </w:t>
      </w:r>
      <w:r>
        <w:rPr>
          <w:rFonts w:ascii="宋体" w:hAnsi="宋体" w:cs="Arial"/>
          <w:bCs/>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（价格单位：人民币元）</w:t>
      </w:r>
    </w:p>
    <w:tbl>
      <w:tblPr>
        <w:tblStyle w:val="1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69"/>
        <w:gridCol w:w="1477"/>
        <w:gridCol w:w="1570"/>
        <w:gridCol w:w="708"/>
        <w:gridCol w:w="1419"/>
        <w:gridCol w:w="1227"/>
        <w:gridCol w:w="1205"/>
      </w:tblGrid>
      <w:tr w14:paraId="241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0B69D51F">
            <w:pPr>
              <w:spacing w:line="460" w:lineRule="exact"/>
              <w:ind w:right="-11"/>
              <w:jc w:val="center"/>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序号</w:t>
            </w:r>
          </w:p>
        </w:tc>
        <w:tc>
          <w:tcPr>
            <w:tcW w:w="1169" w:type="dxa"/>
            <w:noWrap w:val="0"/>
            <w:vAlign w:val="center"/>
          </w:tcPr>
          <w:p w14:paraId="15200930">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货物名称</w:t>
            </w:r>
          </w:p>
        </w:tc>
        <w:tc>
          <w:tcPr>
            <w:tcW w:w="1477" w:type="dxa"/>
            <w:noWrap w:val="0"/>
            <w:vAlign w:val="center"/>
          </w:tcPr>
          <w:p w14:paraId="3C66B2EA">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品牌型号规格、产地</w:t>
            </w:r>
          </w:p>
        </w:tc>
        <w:tc>
          <w:tcPr>
            <w:tcW w:w="1570" w:type="dxa"/>
            <w:noWrap w:val="0"/>
            <w:vAlign w:val="center"/>
          </w:tcPr>
          <w:p w14:paraId="0B90D03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制造厂商名称</w:t>
            </w:r>
          </w:p>
        </w:tc>
        <w:tc>
          <w:tcPr>
            <w:tcW w:w="708" w:type="dxa"/>
            <w:noWrap w:val="0"/>
            <w:vAlign w:val="center"/>
          </w:tcPr>
          <w:p w14:paraId="554539C0">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数量</w:t>
            </w:r>
          </w:p>
        </w:tc>
        <w:tc>
          <w:tcPr>
            <w:tcW w:w="1419" w:type="dxa"/>
            <w:noWrap w:val="0"/>
            <w:vAlign w:val="center"/>
          </w:tcPr>
          <w:p w14:paraId="61498C92">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出厂单价</w:t>
            </w:r>
          </w:p>
          <w:p w14:paraId="7A51BE11">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（含税）</w:t>
            </w:r>
          </w:p>
        </w:tc>
        <w:tc>
          <w:tcPr>
            <w:tcW w:w="1227" w:type="dxa"/>
            <w:noWrap w:val="0"/>
            <w:vAlign w:val="center"/>
          </w:tcPr>
          <w:p w14:paraId="03D6C15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总价</w:t>
            </w:r>
          </w:p>
          <w:p w14:paraId="733F8A7C">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（含税）</w:t>
            </w:r>
          </w:p>
        </w:tc>
        <w:tc>
          <w:tcPr>
            <w:tcW w:w="1205" w:type="dxa"/>
            <w:noWrap w:val="0"/>
            <w:vAlign w:val="center"/>
          </w:tcPr>
          <w:p w14:paraId="72D52EC6">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免费</w:t>
            </w:r>
          </w:p>
          <w:p w14:paraId="1DA64D98">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保修期</w:t>
            </w:r>
          </w:p>
        </w:tc>
      </w:tr>
      <w:tr w14:paraId="1DF6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AB37B9E">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1</w:t>
            </w:r>
          </w:p>
        </w:tc>
        <w:tc>
          <w:tcPr>
            <w:tcW w:w="1169" w:type="dxa"/>
            <w:noWrap w:val="0"/>
            <w:vAlign w:val="center"/>
          </w:tcPr>
          <w:p w14:paraId="6A729925">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6C942BB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43F50E8D">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271D057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428AE0E4">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6833E8CA">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53FDF2EC">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AC4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73388B54">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2</w:t>
            </w:r>
          </w:p>
        </w:tc>
        <w:tc>
          <w:tcPr>
            <w:tcW w:w="1169" w:type="dxa"/>
            <w:noWrap w:val="0"/>
            <w:vAlign w:val="center"/>
          </w:tcPr>
          <w:p w14:paraId="7306EDCC">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717A557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104375B1">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0B984F0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4BD4905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6D71B581">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49385A2C">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B24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6AEEED46">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3</w:t>
            </w:r>
          </w:p>
        </w:tc>
        <w:tc>
          <w:tcPr>
            <w:tcW w:w="1169" w:type="dxa"/>
            <w:noWrap w:val="0"/>
            <w:vAlign w:val="center"/>
          </w:tcPr>
          <w:p w14:paraId="460CD8A9">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3612F5C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712698C9">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1BD2F9B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78E62F8F">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6578736A">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7DEDE3D9">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5D2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AD89CF7">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4</w:t>
            </w:r>
          </w:p>
        </w:tc>
        <w:tc>
          <w:tcPr>
            <w:tcW w:w="1169" w:type="dxa"/>
            <w:noWrap w:val="0"/>
            <w:vAlign w:val="center"/>
          </w:tcPr>
          <w:p w14:paraId="3DBB99A3">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758535A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7466B793">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600DCD9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0FDA9187">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1BA7BA10">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6D5F9F35">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601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2ADCCA97">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5</w:t>
            </w:r>
          </w:p>
        </w:tc>
        <w:tc>
          <w:tcPr>
            <w:tcW w:w="1169" w:type="dxa"/>
            <w:noWrap w:val="0"/>
            <w:vAlign w:val="center"/>
          </w:tcPr>
          <w:p w14:paraId="6DAD2D33">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1DF5F98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44279007">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7E871F1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2346EFE5">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16916095">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2B124C7D">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FA5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08FB6F7D">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6</w:t>
            </w:r>
          </w:p>
        </w:tc>
        <w:tc>
          <w:tcPr>
            <w:tcW w:w="1169" w:type="dxa"/>
            <w:noWrap w:val="0"/>
            <w:vAlign w:val="center"/>
          </w:tcPr>
          <w:p w14:paraId="70713FE6">
            <w:pPr>
              <w:widowControl/>
              <w:spacing w:line="46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77" w:type="dxa"/>
            <w:noWrap w:val="0"/>
            <w:vAlign w:val="center"/>
          </w:tcPr>
          <w:p w14:paraId="5E54BFE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7BAA8E28">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438A117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618885D1">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18507EB9">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2FADF4A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B4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095E1A1C">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p>
        </w:tc>
        <w:tc>
          <w:tcPr>
            <w:tcW w:w="1169" w:type="dxa"/>
            <w:noWrap w:val="0"/>
            <w:vAlign w:val="center"/>
          </w:tcPr>
          <w:p w14:paraId="0AFE262E">
            <w:pPr>
              <w:widowControl/>
              <w:spacing w:line="460" w:lineRule="exact"/>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w:t>
            </w:r>
          </w:p>
        </w:tc>
        <w:tc>
          <w:tcPr>
            <w:tcW w:w="1477" w:type="dxa"/>
            <w:noWrap w:val="0"/>
            <w:vAlign w:val="center"/>
          </w:tcPr>
          <w:p w14:paraId="7570992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570" w:type="dxa"/>
            <w:noWrap w:val="0"/>
            <w:vAlign w:val="center"/>
          </w:tcPr>
          <w:p w14:paraId="38565A0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08" w:type="dxa"/>
            <w:noWrap w:val="0"/>
            <w:vAlign w:val="center"/>
          </w:tcPr>
          <w:p w14:paraId="2F9689C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19" w:type="dxa"/>
            <w:noWrap w:val="0"/>
            <w:vAlign w:val="center"/>
          </w:tcPr>
          <w:p w14:paraId="705DABAA">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27" w:type="dxa"/>
            <w:noWrap w:val="0"/>
            <w:vAlign w:val="center"/>
          </w:tcPr>
          <w:p w14:paraId="325E33A6">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205" w:type="dxa"/>
            <w:noWrap w:val="0"/>
            <w:vAlign w:val="center"/>
          </w:tcPr>
          <w:p w14:paraId="7C215A7E">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A44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396" w:type="dxa"/>
            <w:gridSpan w:val="3"/>
            <w:noWrap w:val="0"/>
            <w:vAlign w:val="center"/>
          </w:tcPr>
          <w:p w14:paraId="42ED1FE9">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运杂及保险费（含卸货）</w:t>
            </w:r>
          </w:p>
        </w:tc>
        <w:tc>
          <w:tcPr>
            <w:tcW w:w="6129" w:type="dxa"/>
            <w:gridSpan w:val="5"/>
            <w:noWrap w:val="0"/>
            <w:vAlign w:val="top"/>
          </w:tcPr>
          <w:p w14:paraId="67501AE1">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r>
      <w:tr w14:paraId="7861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3396" w:type="dxa"/>
            <w:gridSpan w:val="3"/>
            <w:noWrap w:val="0"/>
            <w:vAlign w:val="center"/>
          </w:tcPr>
          <w:p w14:paraId="5D5D2128">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安装调试费（包括设备的测试、调试、验收等费用）</w:t>
            </w:r>
          </w:p>
        </w:tc>
        <w:tc>
          <w:tcPr>
            <w:tcW w:w="6129" w:type="dxa"/>
            <w:gridSpan w:val="5"/>
            <w:noWrap w:val="0"/>
            <w:vAlign w:val="top"/>
          </w:tcPr>
          <w:p w14:paraId="207B172C">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r>
      <w:tr w14:paraId="27C4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396" w:type="dxa"/>
            <w:gridSpan w:val="3"/>
            <w:noWrap w:val="0"/>
            <w:vAlign w:val="center"/>
          </w:tcPr>
          <w:p w14:paraId="3F6361A7">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培训费、技术服务费、售后服务费等</w:t>
            </w:r>
          </w:p>
        </w:tc>
        <w:tc>
          <w:tcPr>
            <w:tcW w:w="6129" w:type="dxa"/>
            <w:gridSpan w:val="5"/>
            <w:noWrap w:val="0"/>
            <w:vAlign w:val="top"/>
          </w:tcPr>
          <w:p w14:paraId="792667E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r>
      <w:tr w14:paraId="23B6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396" w:type="dxa"/>
            <w:gridSpan w:val="3"/>
            <w:noWrap w:val="0"/>
            <w:vAlign w:val="center"/>
          </w:tcPr>
          <w:p w14:paraId="7418CE5B">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税金</w:t>
            </w:r>
          </w:p>
        </w:tc>
        <w:tc>
          <w:tcPr>
            <w:tcW w:w="6129" w:type="dxa"/>
            <w:gridSpan w:val="5"/>
            <w:noWrap w:val="0"/>
            <w:vAlign w:val="top"/>
          </w:tcPr>
          <w:p w14:paraId="6015AC80">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r>
      <w:tr w14:paraId="2E8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96" w:type="dxa"/>
            <w:gridSpan w:val="3"/>
            <w:noWrap w:val="0"/>
            <w:vAlign w:val="center"/>
          </w:tcPr>
          <w:p w14:paraId="1E6369B3">
            <w:pPr>
              <w:spacing w:line="460" w:lineRule="exact"/>
              <w:ind w:right="-11"/>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总计价</w:t>
            </w:r>
          </w:p>
        </w:tc>
        <w:tc>
          <w:tcPr>
            <w:tcW w:w="6129" w:type="dxa"/>
            <w:gridSpan w:val="5"/>
            <w:noWrap w:val="0"/>
            <w:vAlign w:val="top"/>
          </w:tcPr>
          <w:p w14:paraId="7699FAF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r>
    </w:tbl>
    <w:p w14:paraId="3E28F106">
      <w:pPr>
        <w:spacing w:line="440" w:lineRule="exact"/>
        <w:rPr>
          <w:rFonts w:hint="eastAsia" w:ascii="宋体" w:hAnsi="宋体"/>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说明：</w:t>
      </w:r>
      <w:r>
        <w:rPr>
          <w:rFonts w:hint="eastAsia" w:ascii="宋体" w:hAnsi="宋体"/>
          <w:color w:val="000000" w:themeColor="text1"/>
          <w:sz w:val="22"/>
          <w:szCs w:val="22"/>
          <w14:textFill>
            <w14:solidFill>
              <w14:schemeClr w14:val="tx1"/>
            </w14:solidFill>
          </w14:textFill>
        </w:rPr>
        <w:t>1.不提供详细分项报价将视为没有实质性响应招标文件。</w:t>
      </w:r>
    </w:p>
    <w:p w14:paraId="306CB9BC">
      <w:pPr>
        <w:spacing w:line="440" w:lineRule="exact"/>
        <w:ind w:firstLine="72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2.此表的总计价应与</w:t>
      </w:r>
      <w:r>
        <w:rPr>
          <w:rFonts w:hint="eastAsia" w:ascii="宋体" w:hAnsi="宋体"/>
          <w:color w:val="000000" w:themeColor="text1"/>
          <w:sz w:val="22"/>
          <w:szCs w:val="22"/>
          <w:lang w:val="en-US" w:eastAsia="zh-CN"/>
          <w14:textFill>
            <w14:solidFill>
              <w14:schemeClr w14:val="tx1"/>
            </w14:solidFill>
          </w14:textFill>
        </w:rPr>
        <w:t>上方</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lang w:val="en-US" w:eastAsia="zh-CN"/>
          <w14:textFill>
            <w14:solidFill>
              <w14:schemeClr w14:val="tx1"/>
            </w14:solidFill>
          </w14:textFill>
        </w:rPr>
        <w:t>报价</w:t>
      </w:r>
      <w:r>
        <w:rPr>
          <w:rFonts w:hint="eastAsia" w:ascii="宋体" w:hAnsi="宋体"/>
          <w:color w:val="000000" w:themeColor="text1"/>
          <w:sz w:val="22"/>
          <w:szCs w:val="22"/>
          <w14:textFill>
            <w14:solidFill>
              <w14:schemeClr w14:val="tx1"/>
            </w14:solidFill>
          </w14:textFill>
        </w:rPr>
        <w:t>一览表”的投标报价相一致。</w:t>
      </w:r>
    </w:p>
    <w:p w14:paraId="23C70726">
      <w:pPr>
        <w:spacing w:line="440" w:lineRule="exact"/>
        <w:ind w:firstLine="72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3.如果免费请在该备注栏内注明“免”，如果含在产品价格中则填“含”，如无此项内容则填“无”，不留空白。</w:t>
      </w:r>
    </w:p>
    <w:p w14:paraId="42ECFFEC">
      <w:pPr>
        <w:rPr>
          <w:rFonts w:hint="eastAsia" w:ascii="宋体" w:hAnsi="宋体" w:cs="Arial"/>
          <w:b/>
          <w:bCs/>
          <w:color w:val="000000" w:themeColor="text1"/>
          <w:szCs w:val="21"/>
          <w14:textFill>
            <w14:solidFill>
              <w14:schemeClr w14:val="tx1"/>
            </w14:solidFill>
          </w14:textFill>
        </w:rPr>
      </w:pPr>
    </w:p>
    <w:p w14:paraId="50AE21C9">
      <w:pPr>
        <w:rPr>
          <w:rFonts w:hint="eastAsia" w:ascii="宋体" w:hAnsi="宋体" w:cs="Arial"/>
          <w:b/>
          <w:bCs/>
          <w:color w:val="000000" w:themeColor="text1"/>
          <w:szCs w:val="21"/>
          <w14:textFill>
            <w14:solidFill>
              <w14:schemeClr w14:val="tx1"/>
            </w14:solidFill>
          </w14:textFill>
        </w:rPr>
      </w:pPr>
    </w:p>
    <w:p w14:paraId="47B66463">
      <w:pPr>
        <w:spacing w:line="440" w:lineRule="exact"/>
        <w:ind w:right="-11" w:firstLine="210" w:firstLineChars="100"/>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投标人全称（盖章）：</w:t>
      </w:r>
    </w:p>
    <w:p w14:paraId="46CA8986">
      <w:pPr>
        <w:spacing w:line="440" w:lineRule="exact"/>
        <w:ind w:right="-11" w:firstLine="210" w:firstLineChars="100"/>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日期：  年   月  日</w:t>
      </w:r>
    </w:p>
    <w:p w14:paraId="6D95438A">
      <w:pPr>
        <w:rPr>
          <w:rFonts w:hint="eastAsia"/>
          <w:color w:val="000000" w:themeColor="text1"/>
          <w:lang w:val="en-US" w:eastAsia="zh-CN"/>
          <w14:textFill>
            <w14:solidFill>
              <w14:schemeClr w14:val="tx1"/>
            </w14:solidFill>
          </w14:textFill>
        </w:rPr>
      </w:pPr>
    </w:p>
    <w:p w14:paraId="1F5F6E00">
      <w:pPr>
        <w:rPr>
          <w:rFonts w:hint="eastAsia"/>
          <w:color w:val="000000" w:themeColor="text1"/>
          <w:lang w:val="en-US" w:eastAsia="zh-CN"/>
          <w14:textFill>
            <w14:solidFill>
              <w14:schemeClr w14:val="tx1"/>
            </w14:solidFill>
          </w14:textFill>
        </w:rPr>
      </w:pPr>
    </w:p>
    <w:p w14:paraId="2BA5C3C2">
      <w:pPr>
        <w:pStyle w:val="14"/>
        <w:rPr>
          <w:rFonts w:hint="eastAsia"/>
          <w:color w:val="000000" w:themeColor="text1"/>
          <w:lang w:val="en-US" w:eastAsia="zh-CN"/>
          <w14:textFill>
            <w14:solidFill>
              <w14:schemeClr w14:val="tx1"/>
            </w14:solidFill>
          </w14:textFill>
        </w:rPr>
      </w:pPr>
    </w:p>
    <w:p w14:paraId="477C1C5D">
      <w:pPr>
        <w:spacing w:line="380" w:lineRule="exact"/>
        <w:rPr>
          <w:rFonts w:hint="eastAsia"/>
          <w:color w:val="000000" w:themeColor="text1"/>
          <w14:textFill>
            <w14:solidFill>
              <w14:schemeClr w14:val="tx1"/>
            </w14:solidFill>
          </w14:textFill>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F4C2">
    <w:pPr>
      <w:pStyle w:val="12"/>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7005F091">
                <w:pPr>
                  <w:pStyle w:val="12"/>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424308"/>
    <w:rsid w:val="03BC4EA5"/>
    <w:rsid w:val="03C84B20"/>
    <w:rsid w:val="04B15D87"/>
    <w:rsid w:val="061E2864"/>
    <w:rsid w:val="076646E5"/>
    <w:rsid w:val="08251DD0"/>
    <w:rsid w:val="084B5379"/>
    <w:rsid w:val="09CB578A"/>
    <w:rsid w:val="0F427144"/>
    <w:rsid w:val="0F9C6A6C"/>
    <w:rsid w:val="10AA772B"/>
    <w:rsid w:val="1124087B"/>
    <w:rsid w:val="15F0193F"/>
    <w:rsid w:val="16586A57"/>
    <w:rsid w:val="16EF2001"/>
    <w:rsid w:val="17B96491"/>
    <w:rsid w:val="1B951E05"/>
    <w:rsid w:val="203F5CE6"/>
    <w:rsid w:val="252A6495"/>
    <w:rsid w:val="26614AE7"/>
    <w:rsid w:val="26A36964"/>
    <w:rsid w:val="27DA4178"/>
    <w:rsid w:val="2C0B329E"/>
    <w:rsid w:val="2DCF6290"/>
    <w:rsid w:val="2EE23DA1"/>
    <w:rsid w:val="32E87DD1"/>
    <w:rsid w:val="33F15215"/>
    <w:rsid w:val="35584BB1"/>
    <w:rsid w:val="36F20F59"/>
    <w:rsid w:val="36FF0897"/>
    <w:rsid w:val="38620F4A"/>
    <w:rsid w:val="3A5C534F"/>
    <w:rsid w:val="3AA307AA"/>
    <w:rsid w:val="3ABA424B"/>
    <w:rsid w:val="3D4A148F"/>
    <w:rsid w:val="3D766728"/>
    <w:rsid w:val="3EEB4785"/>
    <w:rsid w:val="3F351791"/>
    <w:rsid w:val="417A7964"/>
    <w:rsid w:val="42417305"/>
    <w:rsid w:val="43F47C2B"/>
    <w:rsid w:val="442D7AA8"/>
    <w:rsid w:val="45B222C8"/>
    <w:rsid w:val="46AB0BAA"/>
    <w:rsid w:val="476337CF"/>
    <w:rsid w:val="4B2C08F7"/>
    <w:rsid w:val="4B86017E"/>
    <w:rsid w:val="4BB26B7D"/>
    <w:rsid w:val="4F835253"/>
    <w:rsid w:val="50430A48"/>
    <w:rsid w:val="52957526"/>
    <w:rsid w:val="539C47DE"/>
    <w:rsid w:val="57A36574"/>
    <w:rsid w:val="58D72375"/>
    <w:rsid w:val="5A1D1FAE"/>
    <w:rsid w:val="5DAF6DF6"/>
    <w:rsid w:val="5EEC01A1"/>
    <w:rsid w:val="61E865CA"/>
    <w:rsid w:val="63750765"/>
    <w:rsid w:val="64304F5B"/>
    <w:rsid w:val="64F466B7"/>
    <w:rsid w:val="654C0859"/>
    <w:rsid w:val="65B0017A"/>
    <w:rsid w:val="677734BF"/>
    <w:rsid w:val="6AD77E43"/>
    <w:rsid w:val="6BB10632"/>
    <w:rsid w:val="6FA3415F"/>
    <w:rsid w:val="712E3A4E"/>
    <w:rsid w:val="71BA3A22"/>
    <w:rsid w:val="71CD3E62"/>
    <w:rsid w:val="724D0AFE"/>
    <w:rsid w:val="72E83474"/>
    <w:rsid w:val="72F62F44"/>
    <w:rsid w:val="75A35A24"/>
    <w:rsid w:val="78362761"/>
    <w:rsid w:val="78BC52C2"/>
    <w:rsid w:val="79F966D5"/>
    <w:rsid w:val="7BC653AD"/>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2">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spacing w:after="120" w:afterLines="0"/>
    </w:pPr>
  </w:style>
  <w:style w:type="paragraph" w:styleId="6">
    <w:name w:val="Body Text First Indent"/>
    <w:basedOn w:val="5"/>
    <w:next w:val="7"/>
    <w:qFormat/>
    <w:uiPriority w:val="0"/>
    <w:pPr>
      <w:ind w:firstLine="420" w:firstLineChars="100"/>
    </w:pPr>
    <w:rPr>
      <w:b/>
      <w:bCs/>
      <w:szCs w:val="24"/>
    </w:rPr>
  </w:style>
  <w:style w:type="paragraph" w:styleId="7">
    <w:name w:val="toc 6"/>
    <w:basedOn w:val="1"/>
    <w:next w:val="1"/>
    <w:qFormat/>
    <w:uiPriority w:val="0"/>
    <w:pPr>
      <w:ind w:left="2100" w:leftChars="1000"/>
    </w:pPr>
  </w:style>
  <w:style w:type="paragraph" w:styleId="8">
    <w:name w:val="Body Text Indent"/>
    <w:basedOn w:val="1"/>
    <w:next w:val="9"/>
    <w:qFormat/>
    <w:uiPriority w:val="0"/>
    <w:pPr>
      <w:spacing w:line="200" w:lineRule="exact"/>
      <w:ind w:firstLine="301"/>
    </w:pPr>
    <w:rPr>
      <w:rFonts w:ascii="宋体" w:hAnsi="Courier New"/>
      <w:spacing w:val="-4"/>
      <w:sz w:val="18"/>
      <w:szCs w:val="20"/>
      <w14:ligatures w14:val="none"/>
    </w:rPr>
  </w:style>
  <w:style w:type="paragraph" w:styleId="9">
    <w:name w:val="Body Text First Indent 2"/>
    <w:basedOn w:val="8"/>
    <w:qFormat/>
    <w:uiPriority w:val="0"/>
    <w:pPr>
      <w:spacing w:after="120"/>
      <w:ind w:left="420" w:leftChars="200" w:firstLine="420"/>
    </w:pPr>
    <w:rPr>
      <w:rFonts w:cs="宋体"/>
      <w:sz w:val="21"/>
      <w:szCs w:val="21"/>
    </w:rPr>
  </w:style>
  <w:style w:type="paragraph" w:styleId="10">
    <w:name w:val="Plain Text"/>
    <w:basedOn w:val="1"/>
    <w:next w:val="11"/>
    <w:qFormat/>
    <w:uiPriority w:val="0"/>
    <w:pPr>
      <w:spacing w:beforeLines="50" w:afterLines="50" w:line="400" w:lineRule="exact"/>
    </w:pPr>
    <w:rPr>
      <w:rFonts w:ascii="宋体" w:hAnsi="Courier New"/>
      <w:sz w:val="24"/>
    </w:rPr>
  </w:style>
  <w:style w:type="paragraph" w:styleId="11">
    <w:name w:val="toc 2"/>
    <w:basedOn w:val="1"/>
    <w:next w:val="1"/>
    <w:qFormat/>
    <w:uiPriority w:val="39"/>
    <w:pPr>
      <w:spacing w:before="240" w:beforeLines="0"/>
      <w:jc w:val="left"/>
    </w:pPr>
    <w:rPr>
      <w:rFonts w:ascii="Times New Roman" w:hAnsi="Times New Roman" w:eastAsia="宋体" w:cs="Times New Roman"/>
      <w:b/>
      <w:bCs/>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jc w:val="center"/>
    </w:pPr>
    <w:rPr>
      <w:rFonts w:ascii="Arial" w:hAnsi="Arial" w:eastAsia="宋体"/>
      <w:b/>
      <w:kern w:val="0"/>
      <w:sz w:val="36"/>
      <w:szCs w:val="20"/>
      <w:lang w:eastAsia="en-US"/>
      <w14:ligatures w14:val="none"/>
    </w:rPr>
  </w:style>
  <w:style w:type="table" w:styleId="18">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qFormat/>
    <w:uiPriority w:val="0"/>
  </w:style>
  <w:style w:type="paragraph" w:customStyle="1" w:styleId="22">
    <w:name w:val="BodyText1I"/>
    <w:basedOn w:val="23"/>
    <w:qFormat/>
    <w:uiPriority w:val="0"/>
    <w:pPr>
      <w:ind w:firstLine="420" w:firstLineChars="100"/>
    </w:pPr>
  </w:style>
  <w:style w:type="paragraph" w:customStyle="1" w:styleId="23">
    <w:name w:val="BodyText"/>
    <w:basedOn w:val="1"/>
    <w:qFormat/>
    <w:uiPriority w:val="0"/>
    <w:pPr>
      <w:spacing w:after="120"/>
    </w:pPr>
  </w:style>
  <w:style w:type="paragraph" w:customStyle="1" w:styleId="24">
    <w:name w:val="表格文字"/>
    <w:basedOn w:val="1"/>
    <w:next w:val="5"/>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3"/>
    <w:qFormat/>
    <w:uiPriority w:val="0"/>
    <w:rPr>
      <w:kern w:val="2"/>
      <w:sz w:val="18"/>
      <w:szCs w:val="18"/>
    </w:rPr>
  </w:style>
  <w:style w:type="character" w:customStyle="1" w:styleId="26">
    <w:name w:val="页脚 Char"/>
    <w:basedOn w:val="19"/>
    <w:link w:val="12"/>
    <w:qFormat/>
    <w:uiPriority w:val="0"/>
    <w:rPr>
      <w:kern w:val="2"/>
      <w:sz w:val="18"/>
      <w:szCs w:val="18"/>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出段落1"/>
    <w:basedOn w:val="1"/>
    <w:qFormat/>
    <w:uiPriority w:val="0"/>
    <w:pPr>
      <w:widowControl/>
      <w:spacing w:after="160" w:line="360" w:lineRule="auto"/>
      <w:ind w:left="720"/>
      <w:contextualSpacing/>
      <w:jc w:val="left"/>
    </w:pPr>
    <w:rPr>
      <w:szCs w:val="22"/>
    </w:r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2459</Words>
  <Characters>2651</Characters>
  <Lines>17</Lines>
  <Paragraphs>4</Paragraphs>
  <TotalTime>13</TotalTime>
  <ScaleCrop>false</ScaleCrop>
  <LinksUpToDate>false</LinksUpToDate>
  <CharactersWithSpaces>2804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Pure</cp:lastModifiedBy>
  <dcterms:modified xsi:type="dcterms:W3CDTF">2025-04-28T08:38:05Z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BDC350B777C44DFDACB8FBB696258D1E</vt:lpwstr>
  </property>
  <property fmtid="{D5CDD505-2E9C-101B-9397-08002B2CF9AE}" pid="4" name="KSOTemplateDocerSaveRecord">
    <vt:lpwstr>eyJoZGlkIjoiYzRiMmNjM2ZiNTI0ZTBmYjYxNDRiYjFjMTZkYWU5MTMiLCJ1c2VySWQiOiIyNzIwMDU4OTUifQ==</vt:lpwstr>
  </property>
</Properties>
</file>