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spacing w:val="100"/>
          <w:sz w:val="72"/>
          <w:szCs w:val="72"/>
        </w:rPr>
      </w:pPr>
      <w:r>
        <w:rPr>
          <w:rFonts w:hint="eastAsia" w:ascii="黑体" w:hAnsi="宋体" w:eastAsia="黑体"/>
          <w:b/>
          <w:bCs/>
          <w:spacing w:val="100"/>
          <w:sz w:val="72"/>
          <w:szCs w:val="72"/>
        </w:rPr>
        <w:t>温州市政府分散采购</w:t>
      </w:r>
    </w:p>
    <w:p>
      <w:pPr>
        <w:jc w:val="center"/>
        <w:rPr>
          <w:rFonts w:ascii="新宋体" w:hAnsi="新宋体" w:eastAsia="新宋体"/>
          <w:b/>
          <w:bCs/>
          <w:spacing w:val="26"/>
          <w:sz w:val="52"/>
        </w:rPr>
      </w:pPr>
    </w:p>
    <w:p>
      <w:pPr>
        <w:rPr>
          <w:rFonts w:ascii="新宋体" w:hAnsi="新宋体" w:eastAsia="新宋体"/>
          <w:b/>
          <w:bCs/>
          <w:spacing w:val="140"/>
          <w:sz w:val="72"/>
        </w:rPr>
      </w:pPr>
    </w:p>
    <w:p>
      <w:pPr>
        <w:spacing w:line="240" w:lineRule="exact"/>
        <w:jc w:val="center"/>
        <w:rPr>
          <w:rFonts w:ascii="新宋体" w:hAnsi="新宋体" w:eastAsia="新宋体"/>
          <w:b/>
          <w:bCs/>
          <w:spacing w:val="140"/>
          <w:sz w:val="72"/>
        </w:rPr>
      </w:pPr>
    </w:p>
    <w:p>
      <w:pPr>
        <w:spacing w:line="900" w:lineRule="exact"/>
        <w:jc w:val="center"/>
        <w:rPr>
          <w:rFonts w:ascii="黑体" w:hAnsi="宋体" w:eastAsia="黑体"/>
          <w:b/>
          <w:bCs/>
          <w:spacing w:val="140"/>
          <w:sz w:val="72"/>
          <w:szCs w:val="72"/>
        </w:rPr>
      </w:pPr>
      <w:r>
        <w:rPr>
          <w:rFonts w:hint="eastAsia" w:ascii="黑体" w:hAnsi="新宋体" w:eastAsia="黑体"/>
          <w:b/>
          <w:bCs/>
          <w:spacing w:val="140"/>
          <w:sz w:val="72"/>
          <w:szCs w:val="72"/>
        </w:rPr>
        <w:t>招 标 文 件</w:t>
      </w:r>
    </w:p>
    <w:p>
      <w:pPr>
        <w:spacing w:line="400" w:lineRule="exact"/>
        <w:jc w:val="center"/>
        <w:rPr>
          <w:rFonts w:ascii="新宋体" w:hAnsi="新宋体" w:eastAsia="新宋体"/>
          <w:b/>
          <w:bCs/>
          <w:sz w:val="32"/>
          <w:szCs w:val="32"/>
        </w:rPr>
      </w:pPr>
    </w:p>
    <w:p>
      <w:pPr>
        <w:spacing w:line="400" w:lineRule="exact"/>
        <w:jc w:val="center"/>
        <w:rPr>
          <w:rFonts w:ascii="新宋体" w:hAnsi="新宋体" w:eastAsia="新宋体"/>
          <w:b/>
          <w:bCs/>
          <w:sz w:val="32"/>
          <w:szCs w:val="32"/>
        </w:rPr>
      </w:pPr>
    </w:p>
    <w:p>
      <w:pPr>
        <w:rPr>
          <w:rFonts w:ascii="新宋体" w:hAnsi="新宋体" w:eastAsia="新宋体"/>
          <w:spacing w:val="40"/>
          <w:sz w:val="30"/>
          <w:szCs w:val="30"/>
        </w:rPr>
      </w:pPr>
    </w:p>
    <w:p>
      <w:pPr>
        <w:jc w:val="center"/>
        <w:rPr>
          <w:rFonts w:ascii="新宋体" w:hAnsi="新宋体" w:eastAsia="新宋体"/>
          <w:spacing w:val="40"/>
          <w:sz w:val="30"/>
          <w:szCs w:val="30"/>
        </w:rPr>
      </w:pPr>
    </w:p>
    <w:tbl>
      <w:tblPr>
        <w:tblStyle w:val="35"/>
        <w:tblW w:w="5981" w:type="dxa"/>
        <w:tblInd w:w="1664" w:type="dxa"/>
        <w:tblLayout w:type="fixed"/>
        <w:tblCellMar>
          <w:top w:w="0" w:type="dxa"/>
          <w:left w:w="108" w:type="dxa"/>
          <w:bottom w:w="0" w:type="dxa"/>
          <w:right w:w="108" w:type="dxa"/>
        </w:tblCellMar>
      </w:tblPr>
      <w:tblGrid>
        <w:gridCol w:w="1729"/>
        <w:gridCol w:w="4252"/>
      </w:tblGrid>
      <w:tr>
        <w:tblPrEx>
          <w:tblLayout w:type="fixed"/>
        </w:tblPrEx>
        <w:trPr>
          <w:trHeight w:val="510" w:hRule="atLeast"/>
        </w:trPr>
        <w:tc>
          <w:tcPr>
            <w:tcW w:w="1729" w:type="dxa"/>
            <w:shd w:val="clear" w:color="auto" w:fill="auto"/>
            <w:vAlign w:val="center"/>
          </w:tcPr>
          <w:p>
            <w:pPr>
              <w:rPr>
                <w:rFonts w:ascii="黑体" w:hAnsi="宋体" w:eastAsia="黑体" w:cs="Arial"/>
                <w:b/>
                <w:sz w:val="28"/>
                <w:szCs w:val="28"/>
              </w:rPr>
            </w:pPr>
            <w:r>
              <w:rPr>
                <w:rFonts w:hint="eastAsia" w:ascii="黑体" w:hAnsi="宋体" w:eastAsia="黑体" w:cs="Arial"/>
                <w:b/>
                <w:sz w:val="28"/>
                <w:szCs w:val="28"/>
              </w:rPr>
              <w:t>采购编号：</w:t>
            </w:r>
          </w:p>
        </w:tc>
        <w:tc>
          <w:tcPr>
            <w:tcW w:w="4252" w:type="dxa"/>
            <w:shd w:val="clear" w:color="auto" w:fill="auto"/>
            <w:vAlign w:val="center"/>
          </w:tcPr>
          <w:p>
            <w:pPr>
              <w:rPr>
                <w:rFonts w:hint="eastAsia" w:ascii="黑体" w:hAnsi="宋体" w:eastAsia="黑体" w:cs="Arial"/>
                <w:b/>
                <w:sz w:val="28"/>
                <w:szCs w:val="28"/>
                <w:lang w:val="en-US" w:eastAsia="zh-CN"/>
              </w:rPr>
            </w:pPr>
            <w:r>
              <w:rPr>
                <w:rFonts w:hint="eastAsia" w:ascii="黑体" w:hAnsi="宋体" w:eastAsia="黑体" w:cs="Arial"/>
                <w:b/>
                <w:sz w:val="28"/>
                <w:szCs w:val="28"/>
                <w:lang w:val="en-US" w:eastAsia="zh-CN"/>
              </w:rPr>
              <w:t>DDZX-20180901</w:t>
            </w:r>
          </w:p>
        </w:tc>
      </w:tr>
      <w:tr>
        <w:tblPrEx>
          <w:tblLayout w:type="fixed"/>
        </w:tblPrEx>
        <w:trPr>
          <w:trHeight w:val="510" w:hRule="atLeast"/>
        </w:trPr>
        <w:tc>
          <w:tcPr>
            <w:tcW w:w="1729" w:type="dxa"/>
            <w:shd w:val="clear" w:color="auto" w:fill="auto"/>
            <w:vAlign w:val="center"/>
          </w:tcPr>
          <w:p>
            <w:pPr>
              <w:rPr>
                <w:rFonts w:ascii="黑体" w:hAnsi="宋体" w:eastAsia="黑体" w:cs="Arial"/>
                <w:b/>
                <w:sz w:val="28"/>
                <w:szCs w:val="28"/>
              </w:rPr>
            </w:pPr>
            <w:r>
              <w:rPr>
                <w:rFonts w:hint="eastAsia" w:ascii="黑体" w:hAnsi="宋体" w:eastAsia="黑体" w:cs="Arial"/>
                <w:b/>
                <w:sz w:val="28"/>
                <w:szCs w:val="28"/>
              </w:rPr>
              <w:t>采购项目：</w:t>
            </w:r>
          </w:p>
        </w:tc>
        <w:tc>
          <w:tcPr>
            <w:tcW w:w="4252" w:type="dxa"/>
            <w:shd w:val="clear" w:color="auto" w:fill="auto"/>
            <w:vAlign w:val="center"/>
          </w:tcPr>
          <w:p>
            <w:pPr>
              <w:rPr>
                <w:rFonts w:hint="eastAsia" w:ascii="黑体" w:hAnsi="宋体" w:eastAsia="黑体" w:cs="Arial"/>
                <w:b/>
                <w:sz w:val="28"/>
                <w:szCs w:val="28"/>
                <w:lang w:eastAsia="zh-CN"/>
              </w:rPr>
            </w:pPr>
            <w:r>
              <w:rPr>
                <w:rFonts w:hint="eastAsia" w:ascii="黑体" w:hAnsi="宋体" w:eastAsia="黑体" w:cs="Arial"/>
                <w:b/>
                <w:sz w:val="28"/>
                <w:szCs w:val="28"/>
                <w:lang w:eastAsia="zh-CN"/>
              </w:rPr>
              <w:t>温州市中医院景山院区观光电梯改造工程</w:t>
            </w:r>
          </w:p>
        </w:tc>
      </w:tr>
      <w:tr>
        <w:tblPrEx>
          <w:tblLayout w:type="fixed"/>
        </w:tblPrEx>
        <w:trPr>
          <w:trHeight w:val="510" w:hRule="atLeast"/>
        </w:trPr>
        <w:tc>
          <w:tcPr>
            <w:tcW w:w="1729" w:type="dxa"/>
            <w:shd w:val="clear" w:color="auto" w:fill="auto"/>
            <w:vAlign w:val="center"/>
          </w:tcPr>
          <w:p>
            <w:pPr>
              <w:rPr>
                <w:rFonts w:ascii="黑体" w:hAnsi="宋体" w:eastAsia="黑体" w:cs="Arial"/>
                <w:b/>
                <w:sz w:val="28"/>
                <w:szCs w:val="28"/>
              </w:rPr>
            </w:pPr>
            <w:r>
              <w:rPr>
                <w:rFonts w:hint="eastAsia" w:ascii="黑体" w:hAnsi="宋体" w:eastAsia="黑体" w:cs="Arial"/>
                <w:b/>
                <w:sz w:val="28"/>
                <w:szCs w:val="28"/>
              </w:rPr>
              <w:t>采购方式：</w:t>
            </w:r>
          </w:p>
        </w:tc>
        <w:tc>
          <w:tcPr>
            <w:tcW w:w="4252" w:type="dxa"/>
            <w:shd w:val="clear" w:color="auto" w:fill="auto"/>
            <w:vAlign w:val="center"/>
          </w:tcPr>
          <w:p>
            <w:pPr>
              <w:rPr>
                <w:rFonts w:ascii="黑体" w:hAnsi="宋体" w:eastAsia="黑体" w:cs="Arial"/>
                <w:b/>
                <w:sz w:val="28"/>
                <w:szCs w:val="28"/>
              </w:rPr>
            </w:pPr>
            <w:r>
              <w:rPr>
                <w:rFonts w:hint="eastAsia" w:ascii="黑体" w:hAnsi="宋体" w:eastAsia="黑体" w:cs="Arial"/>
                <w:b/>
                <w:sz w:val="28"/>
                <w:szCs w:val="28"/>
              </w:rPr>
              <w:t>公开招标</w:t>
            </w:r>
          </w:p>
        </w:tc>
      </w:tr>
    </w:tbl>
    <w:p>
      <w:pPr>
        <w:spacing w:line="600" w:lineRule="exact"/>
        <w:rPr>
          <w:rFonts w:ascii="新宋体" w:hAnsi="新宋体" w:eastAsia="新宋体"/>
          <w:b/>
          <w:sz w:val="30"/>
          <w:szCs w:val="30"/>
        </w:rPr>
      </w:pPr>
    </w:p>
    <w:p>
      <w:pPr>
        <w:spacing w:line="600" w:lineRule="exact"/>
        <w:rPr>
          <w:rFonts w:ascii="新宋体" w:hAnsi="新宋体" w:eastAsia="新宋体"/>
          <w:b/>
          <w:sz w:val="30"/>
          <w:szCs w:val="30"/>
        </w:rPr>
      </w:pPr>
    </w:p>
    <w:p>
      <w:pPr>
        <w:spacing w:line="600" w:lineRule="exact"/>
        <w:ind w:firstLine="1807" w:firstLineChars="600"/>
        <w:jc w:val="both"/>
        <w:rPr>
          <w:rFonts w:hint="eastAsia" w:ascii="黑体" w:hAnsi="宋体" w:eastAsia="黑体" w:cs="Arial"/>
          <w:b/>
          <w:sz w:val="30"/>
          <w:szCs w:val="30"/>
          <w:lang w:eastAsia="zh-CN"/>
        </w:rPr>
      </w:pPr>
      <w:r>
        <w:rPr>
          <w:rFonts w:hint="eastAsia" w:ascii="黑体" w:hAnsi="宋体" w:eastAsia="黑体" w:cs="Arial"/>
          <w:b/>
          <w:sz w:val="30"/>
          <w:szCs w:val="30"/>
        </w:rPr>
        <w:t>招标人：</w:t>
      </w:r>
      <w:r>
        <w:rPr>
          <w:rFonts w:hint="eastAsia" w:ascii="黑体" w:hAnsi="宋体" w:eastAsia="黑体" w:cs="Arial"/>
          <w:b/>
          <w:sz w:val="30"/>
          <w:szCs w:val="30"/>
          <w:lang w:eastAsia="zh-CN"/>
        </w:rPr>
        <w:t>温州市中医院</w:t>
      </w:r>
    </w:p>
    <w:p>
      <w:pPr>
        <w:spacing w:line="600" w:lineRule="exact"/>
        <w:ind w:firstLine="1807" w:firstLineChars="600"/>
        <w:jc w:val="both"/>
        <w:rPr>
          <w:rFonts w:ascii="黑体" w:hAnsi="宋体" w:eastAsia="黑体" w:cs="Arial"/>
          <w:b/>
          <w:sz w:val="30"/>
          <w:szCs w:val="30"/>
        </w:rPr>
      </w:pPr>
      <w:r>
        <w:rPr>
          <w:rFonts w:hint="eastAsia" w:ascii="黑体" w:hAnsi="宋体" w:eastAsia="黑体" w:cs="Arial"/>
          <w:b/>
          <w:sz w:val="30"/>
          <w:szCs w:val="30"/>
        </w:rPr>
        <w:t>招标代理：大地工程咨询有限公司</w:t>
      </w:r>
    </w:p>
    <w:p>
      <w:pPr>
        <w:spacing w:line="600" w:lineRule="exact"/>
        <w:jc w:val="center"/>
        <w:rPr>
          <w:rFonts w:ascii="Arial" w:hAnsi="宋体" w:cs="Arial"/>
          <w:b/>
          <w:sz w:val="30"/>
          <w:szCs w:val="30"/>
        </w:rPr>
      </w:pPr>
      <w:r>
        <w:rPr>
          <w:rFonts w:hint="eastAsia" w:ascii="黑体" w:hAnsi="宋体" w:eastAsia="黑体" w:cs="Arial"/>
          <w:b/>
          <w:sz w:val="30"/>
          <w:szCs w:val="30"/>
        </w:rPr>
        <w:t>二〇一</w:t>
      </w:r>
      <w:r>
        <w:rPr>
          <w:rFonts w:hint="eastAsia" w:ascii="黑体" w:hAnsi="宋体" w:eastAsia="黑体" w:cs="Arial"/>
          <w:b/>
          <w:sz w:val="30"/>
          <w:szCs w:val="30"/>
          <w:lang w:eastAsia="zh-CN"/>
        </w:rPr>
        <w:t>八</w:t>
      </w:r>
      <w:r>
        <w:rPr>
          <w:rFonts w:hint="eastAsia" w:ascii="黑体" w:hAnsi="宋体" w:eastAsia="黑体" w:cs="Arial"/>
          <w:b/>
          <w:sz w:val="30"/>
          <w:szCs w:val="30"/>
        </w:rPr>
        <w:t>年</w:t>
      </w:r>
      <w:r>
        <w:rPr>
          <w:rFonts w:hint="eastAsia" w:ascii="黑体" w:hAnsi="宋体" w:eastAsia="黑体" w:cs="Arial"/>
          <w:b/>
          <w:sz w:val="30"/>
          <w:szCs w:val="30"/>
          <w:lang w:val="en-US" w:eastAsia="zh-CN"/>
        </w:rPr>
        <w:t>九</w:t>
      </w:r>
      <w:r>
        <w:rPr>
          <w:rFonts w:hint="eastAsia" w:ascii="黑体" w:hAnsi="宋体" w:eastAsia="黑体" w:cs="Arial"/>
          <w:b/>
          <w:sz w:val="30"/>
          <w:szCs w:val="30"/>
        </w:rPr>
        <w:t>月</w:t>
      </w:r>
    </w:p>
    <w:p>
      <w:pPr>
        <w:jc w:val="center"/>
        <w:rPr>
          <w:rFonts w:hint="eastAsia" w:ascii="黑体" w:hAnsi="宋体" w:eastAsia="黑体" w:cs="Arial"/>
          <w:b/>
          <w:bCs/>
          <w:sz w:val="36"/>
          <w:szCs w:val="36"/>
        </w:rPr>
        <w:sectPr>
          <w:headerReference r:id="rId3" w:type="default"/>
          <w:pgSz w:w="11906" w:h="16838"/>
          <w:pgMar w:top="1134" w:right="1304" w:bottom="1134" w:left="1304" w:header="851" w:footer="992" w:gutter="0"/>
          <w:pgNumType w:start="1"/>
          <w:cols w:space="425" w:num="1"/>
          <w:docGrid w:linePitch="312" w:charSpace="0"/>
        </w:sectPr>
      </w:pPr>
    </w:p>
    <w:p>
      <w:pPr>
        <w:jc w:val="center"/>
        <w:rPr>
          <w:rFonts w:ascii="新宋体" w:hAnsi="新宋体" w:eastAsia="新宋体"/>
          <w:b/>
          <w:bCs/>
          <w:sz w:val="32"/>
          <w:szCs w:val="32"/>
        </w:rPr>
      </w:pPr>
      <w:r>
        <w:rPr>
          <w:rFonts w:hint="eastAsia" w:ascii="黑体" w:hAnsi="宋体" w:eastAsia="黑体" w:cs="Arial"/>
          <w:b/>
          <w:bCs/>
          <w:sz w:val="36"/>
          <w:szCs w:val="36"/>
        </w:rPr>
        <w:t>目</w:t>
      </w:r>
      <w:r>
        <w:rPr>
          <w:rFonts w:hint="eastAsia" w:ascii="黑体" w:hAnsi="Arial" w:eastAsia="黑体" w:cs="Arial"/>
          <w:b/>
          <w:bCs/>
          <w:sz w:val="36"/>
          <w:szCs w:val="36"/>
        </w:rPr>
        <w:t xml:space="preserve">    </w:t>
      </w:r>
      <w:r>
        <w:rPr>
          <w:rFonts w:hint="eastAsia" w:ascii="黑体" w:hAnsi="宋体" w:eastAsia="黑体" w:cs="Arial"/>
          <w:b/>
          <w:bCs/>
          <w:sz w:val="36"/>
          <w:szCs w:val="36"/>
        </w:rPr>
        <w:t>录</w:t>
      </w:r>
    </w:p>
    <w:p>
      <w:pPr>
        <w:pStyle w:val="21"/>
        <w:tabs>
          <w:tab w:val="right" w:leader="dot" w:pos="9288"/>
        </w:tabs>
        <w:rPr>
          <w:rFonts w:cs="Times New Roman"/>
          <w:bCs w:val="0"/>
          <w:caps w:val="0"/>
          <w:sz w:val="21"/>
          <w:szCs w:val="21"/>
        </w:rPr>
      </w:pPr>
      <w:r>
        <w:rPr>
          <w:rFonts w:ascii="新宋体" w:hAnsi="新宋体" w:eastAsia="新宋体"/>
          <w:b w:val="0"/>
          <w:bCs w:val="0"/>
          <w:sz w:val="21"/>
          <w:szCs w:val="21"/>
        </w:rPr>
        <w:fldChar w:fldCharType="begin"/>
      </w:r>
      <w:r>
        <w:rPr>
          <w:rFonts w:ascii="新宋体" w:hAnsi="新宋体" w:eastAsia="新宋体"/>
          <w:b w:val="0"/>
          <w:bCs w:val="0"/>
          <w:sz w:val="21"/>
          <w:szCs w:val="21"/>
        </w:rPr>
        <w:instrText xml:space="preserve"> TOC \o "1-2" \h \z \u </w:instrText>
      </w:r>
      <w:r>
        <w:rPr>
          <w:rFonts w:ascii="新宋体" w:hAnsi="新宋体" w:eastAsia="新宋体"/>
          <w:b w:val="0"/>
          <w:bCs w:val="0"/>
          <w:sz w:val="21"/>
          <w:szCs w:val="21"/>
        </w:rPr>
        <w:fldChar w:fldCharType="separate"/>
      </w:r>
      <w:r>
        <w:fldChar w:fldCharType="begin"/>
      </w:r>
      <w:r>
        <w:instrText xml:space="preserve"> HYPERLINK \l "_Toc477787278" </w:instrText>
      </w:r>
      <w:r>
        <w:fldChar w:fldCharType="separate"/>
      </w:r>
      <w:r>
        <w:rPr>
          <w:rFonts w:hint="eastAsia"/>
          <w:lang w:val="en-US" w:eastAsia="zh-CN"/>
        </w:rPr>
        <w:t>投标</w:t>
      </w:r>
      <w:r>
        <w:rPr>
          <w:rStyle w:val="33"/>
          <w:rFonts w:hint="eastAsia"/>
          <w:color w:val="auto"/>
          <w:sz w:val="21"/>
          <w:szCs w:val="21"/>
        </w:rPr>
        <w:t>邀请函</w:t>
      </w:r>
      <w:r>
        <w:rPr>
          <w:sz w:val="21"/>
          <w:szCs w:val="21"/>
        </w:rPr>
        <w:tab/>
      </w:r>
      <w:r>
        <w:rPr>
          <w:sz w:val="21"/>
          <w:szCs w:val="21"/>
        </w:rPr>
        <w:fldChar w:fldCharType="begin"/>
      </w:r>
      <w:r>
        <w:rPr>
          <w:sz w:val="21"/>
          <w:szCs w:val="21"/>
        </w:rPr>
        <w:instrText xml:space="preserve"> PAGEREF _Toc477787278 \h </w:instrText>
      </w:r>
      <w:r>
        <w:rPr>
          <w:sz w:val="21"/>
          <w:szCs w:val="21"/>
        </w:rPr>
        <w:fldChar w:fldCharType="separate"/>
      </w:r>
      <w:r>
        <w:rPr>
          <w:sz w:val="21"/>
          <w:szCs w:val="21"/>
        </w:rPr>
        <w:t>2</w:t>
      </w:r>
      <w:r>
        <w:rPr>
          <w:sz w:val="21"/>
          <w:szCs w:val="21"/>
        </w:rPr>
        <w:fldChar w:fldCharType="end"/>
      </w:r>
      <w:r>
        <w:rPr>
          <w:sz w:val="21"/>
          <w:szCs w:val="21"/>
        </w:rPr>
        <w:fldChar w:fldCharType="end"/>
      </w:r>
    </w:p>
    <w:p>
      <w:pPr>
        <w:pStyle w:val="21"/>
        <w:tabs>
          <w:tab w:val="right" w:leader="dot" w:pos="9288"/>
        </w:tabs>
        <w:rPr>
          <w:rFonts w:cs="Times New Roman"/>
          <w:bCs w:val="0"/>
          <w:caps w:val="0"/>
          <w:sz w:val="21"/>
          <w:szCs w:val="21"/>
        </w:rPr>
      </w:pPr>
      <w:r>
        <w:fldChar w:fldCharType="begin"/>
      </w:r>
      <w:r>
        <w:instrText xml:space="preserve"> HYPERLINK \l "_Toc477787279" </w:instrText>
      </w:r>
      <w:r>
        <w:fldChar w:fldCharType="separate"/>
      </w:r>
      <w:r>
        <w:rPr>
          <w:rStyle w:val="33"/>
          <w:rFonts w:hint="eastAsia"/>
          <w:color w:val="auto"/>
          <w:sz w:val="21"/>
          <w:szCs w:val="21"/>
        </w:rPr>
        <w:t>第一部分</w:t>
      </w:r>
      <w:r>
        <w:rPr>
          <w:rStyle w:val="33"/>
          <w:color w:val="auto"/>
          <w:sz w:val="21"/>
          <w:szCs w:val="21"/>
        </w:rPr>
        <w:t xml:space="preserve">  </w:t>
      </w:r>
      <w:r>
        <w:rPr>
          <w:rStyle w:val="33"/>
          <w:rFonts w:hint="eastAsia"/>
          <w:color w:val="auto"/>
          <w:sz w:val="21"/>
          <w:szCs w:val="21"/>
          <w:lang w:val="en-US" w:eastAsia="zh-CN"/>
        </w:rPr>
        <w:t>投标人</w:t>
      </w:r>
      <w:r>
        <w:rPr>
          <w:rStyle w:val="33"/>
          <w:rFonts w:hint="eastAsia"/>
          <w:color w:val="auto"/>
          <w:sz w:val="21"/>
          <w:szCs w:val="21"/>
        </w:rPr>
        <w:t>须知</w:t>
      </w:r>
      <w:r>
        <w:rPr>
          <w:sz w:val="21"/>
          <w:szCs w:val="21"/>
        </w:rPr>
        <w:tab/>
      </w:r>
      <w:r>
        <w:rPr>
          <w:sz w:val="21"/>
          <w:szCs w:val="21"/>
        </w:rPr>
        <w:fldChar w:fldCharType="begin"/>
      </w:r>
      <w:r>
        <w:rPr>
          <w:sz w:val="21"/>
          <w:szCs w:val="21"/>
        </w:rPr>
        <w:instrText xml:space="preserve"> PAGEREF _Toc477787279 \h </w:instrText>
      </w:r>
      <w:r>
        <w:rPr>
          <w:sz w:val="21"/>
          <w:szCs w:val="21"/>
        </w:rPr>
        <w:fldChar w:fldCharType="separate"/>
      </w:r>
      <w:r>
        <w:rPr>
          <w:sz w:val="21"/>
          <w:szCs w:val="21"/>
        </w:rPr>
        <w:t>4</w:t>
      </w:r>
      <w:r>
        <w:rPr>
          <w:sz w:val="21"/>
          <w:szCs w:val="21"/>
        </w:rPr>
        <w:fldChar w:fldCharType="end"/>
      </w:r>
      <w:r>
        <w:rPr>
          <w:sz w:val="21"/>
          <w:szCs w:val="21"/>
        </w:rPr>
        <w:fldChar w:fldCharType="end"/>
      </w:r>
    </w:p>
    <w:p>
      <w:pPr>
        <w:pStyle w:val="21"/>
        <w:tabs>
          <w:tab w:val="right" w:leader="dot" w:pos="9288"/>
        </w:tabs>
        <w:rPr>
          <w:rFonts w:cs="Times New Roman"/>
          <w:bCs w:val="0"/>
          <w:caps w:val="0"/>
          <w:sz w:val="21"/>
          <w:szCs w:val="21"/>
        </w:rPr>
      </w:pPr>
      <w:r>
        <w:fldChar w:fldCharType="begin"/>
      </w:r>
      <w:r>
        <w:instrText xml:space="preserve"> HYPERLINK \l "_Toc477787280" </w:instrText>
      </w:r>
      <w:r>
        <w:fldChar w:fldCharType="separate"/>
      </w:r>
      <w:r>
        <w:rPr>
          <w:rStyle w:val="33"/>
          <w:rFonts w:hint="eastAsia"/>
          <w:color w:val="auto"/>
          <w:sz w:val="21"/>
          <w:szCs w:val="21"/>
        </w:rPr>
        <w:t>一</w:t>
      </w:r>
      <w:r>
        <w:rPr>
          <w:rStyle w:val="33"/>
          <w:color w:val="auto"/>
          <w:sz w:val="21"/>
          <w:szCs w:val="21"/>
        </w:rPr>
        <w:t xml:space="preserve">   </w:t>
      </w:r>
      <w:r>
        <w:rPr>
          <w:rStyle w:val="33"/>
          <w:rFonts w:hint="eastAsia"/>
          <w:color w:val="auto"/>
          <w:sz w:val="21"/>
          <w:szCs w:val="21"/>
        </w:rPr>
        <w:t>说</w:t>
      </w:r>
      <w:r>
        <w:rPr>
          <w:rStyle w:val="33"/>
          <w:color w:val="auto"/>
          <w:sz w:val="21"/>
          <w:szCs w:val="21"/>
        </w:rPr>
        <w:t xml:space="preserve"> </w:t>
      </w:r>
      <w:r>
        <w:rPr>
          <w:rStyle w:val="33"/>
          <w:rFonts w:hint="eastAsia"/>
          <w:color w:val="auto"/>
          <w:sz w:val="21"/>
          <w:szCs w:val="21"/>
        </w:rPr>
        <w:t>明</w:t>
      </w:r>
      <w:r>
        <w:rPr>
          <w:sz w:val="21"/>
          <w:szCs w:val="21"/>
        </w:rPr>
        <w:tab/>
      </w:r>
      <w:r>
        <w:rPr>
          <w:sz w:val="21"/>
          <w:szCs w:val="21"/>
        </w:rPr>
        <w:fldChar w:fldCharType="begin"/>
      </w:r>
      <w:r>
        <w:rPr>
          <w:sz w:val="21"/>
          <w:szCs w:val="21"/>
        </w:rPr>
        <w:instrText xml:space="preserve"> PAGEREF _Toc477787280 \h </w:instrText>
      </w:r>
      <w:r>
        <w:rPr>
          <w:sz w:val="21"/>
          <w:szCs w:val="21"/>
        </w:rPr>
        <w:fldChar w:fldCharType="separate"/>
      </w:r>
      <w:r>
        <w:rPr>
          <w:sz w:val="21"/>
          <w:szCs w:val="21"/>
        </w:rPr>
        <w:t>4</w:t>
      </w:r>
      <w:r>
        <w:rPr>
          <w:sz w:val="21"/>
          <w:szCs w:val="21"/>
        </w:rPr>
        <w:fldChar w:fldCharType="end"/>
      </w:r>
      <w:r>
        <w:rPr>
          <w:sz w:val="21"/>
          <w:szCs w:val="21"/>
        </w:rPr>
        <w:fldChar w:fldCharType="end"/>
      </w:r>
    </w:p>
    <w:p>
      <w:pPr>
        <w:pStyle w:val="21"/>
        <w:tabs>
          <w:tab w:val="right" w:leader="dot" w:pos="9288"/>
        </w:tabs>
        <w:rPr>
          <w:rFonts w:cs="Times New Roman"/>
          <w:bCs w:val="0"/>
          <w:caps w:val="0"/>
          <w:sz w:val="21"/>
          <w:szCs w:val="21"/>
        </w:rPr>
      </w:pPr>
      <w:r>
        <w:fldChar w:fldCharType="begin"/>
      </w:r>
      <w:r>
        <w:instrText xml:space="preserve"> HYPERLINK \l "_Toc477787281" </w:instrText>
      </w:r>
      <w:r>
        <w:fldChar w:fldCharType="separate"/>
      </w:r>
      <w:r>
        <w:rPr>
          <w:rStyle w:val="33"/>
          <w:rFonts w:hint="eastAsia"/>
          <w:color w:val="auto"/>
          <w:sz w:val="21"/>
          <w:szCs w:val="21"/>
        </w:rPr>
        <w:t>二</w:t>
      </w:r>
      <w:r>
        <w:rPr>
          <w:rStyle w:val="33"/>
          <w:color w:val="auto"/>
          <w:sz w:val="21"/>
          <w:szCs w:val="21"/>
        </w:rPr>
        <w:t xml:space="preserve">   </w:t>
      </w:r>
      <w:r>
        <w:rPr>
          <w:rStyle w:val="33"/>
          <w:rFonts w:hint="eastAsia"/>
          <w:color w:val="auto"/>
          <w:sz w:val="21"/>
          <w:szCs w:val="21"/>
          <w:lang w:val="en-US" w:eastAsia="zh-CN"/>
        </w:rPr>
        <w:t>招标</w:t>
      </w:r>
      <w:r>
        <w:rPr>
          <w:rStyle w:val="33"/>
          <w:rFonts w:hint="eastAsia"/>
          <w:color w:val="auto"/>
          <w:sz w:val="21"/>
          <w:szCs w:val="21"/>
        </w:rPr>
        <w:t>文件</w:t>
      </w:r>
      <w:r>
        <w:rPr>
          <w:sz w:val="21"/>
          <w:szCs w:val="21"/>
        </w:rPr>
        <w:tab/>
      </w:r>
      <w:r>
        <w:rPr>
          <w:sz w:val="21"/>
          <w:szCs w:val="21"/>
        </w:rPr>
        <w:fldChar w:fldCharType="begin"/>
      </w:r>
      <w:r>
        <w:rPr>
          <w:sz w:val="21"/>
          <w:szCs w:val="21"/>
        </w:rPr>
        <w:instrText xml:space="preserve"> PAGEREF _Toc477787281 \h </w:instrText>
      </w:r>
      <w:r>
        <w:rPr>
          <w:sz w:val="21"/>
          <w:szCs w:val="21"/>
        </w:rPr>
        <w:fldChar w:fldCharType="separate"/>
      </w:r>
      <w:r>
        <w:rPr>
          <w:sz w:val="21"/>
          <w:szCs w:val="21"/>
        </w:rPr>
        <w:t>4</w:t>
      </w:r>
      <w:r>
        <w:rPr>
          <w:sz w:val="21"/>
          <w:szCs w:val="21"/>
        </w:rPr>
        <w:fldChar w:fldCharType="end"/>
      </w:r>
      <w:r>
        <w:rPr>
          <w:sz w:val="21"/>
          <w:szCs w:val="21"/>
        </w:rPr>
        <w:fldChar w:fldCharType="end"/>
      </w:r>
    </w:p>
    <w:p>
      <w:pPr>
        <w:pStyle w:val="21"/>
        <w:tabs>
          <w:tab w:val="right" w:leader="dot" w:pos="9288"/>
        </w:tabs>
        <w:rPr>
          <w:rFonts w:cs="Times New Roman"/>
          <w:bCs w:val="0"/>
          <w:caps w:val="0"/>
          <w:sz w:val="21"/>
          <w:szCs w:val="21"/>
        </w:rPr>
      </w:pPr>
      <w:r>
        <w:fldChar w:fldCharType="begin"/>
      </w:r>
      <w:r>
        <w:instrText xml:space="preserve"> HYPERLINK \l "_Toc477787282" </w:instrText>
      </w:r>
      <w:r>
        <w:fldChar w:fldCharType="separate"/>
      </w:r>
      <w:r>
        <w:rPr>
          <w:rStyle w:val="33"/>
          <w:rFonts w:hint="eastAsia"/>
          <w:color w:val="auto"/>
          <w:sz w:val="21"/>
          <w:szCs w:val="21"/>
        </w:rPr>
        <w:t>三</w:t>
      </w:r>
      <w:r>
        <w:rPr>
          <w:rStyle w:val="33"/>
          <w:color w:val="auto"/>
          <w:sz w:val="21"/>
          <w:szCs w:val="21"/>
        </w:rPr>
        <w:t xml:space="preserve">   </w:t>
      </w:r>
      <w:r>
        <w:rPr>
          <w:rStyle w:val="33"/>
          <w:rFonts w:hint="eastAsia"/>
          <w:color w:val="auto"/>
          <w:sz w:val="21"/>
          <w:szCs w:val="21"/>
          <w:lang w:val="en-US" w:eastAsia="zh-CN"/>
        </w:rPr>
        <w:t>招标</w:t>
      </w:r>
      <w:r>
        <w:rPr>
          <w:rStyle w:val="33"/>
          <w:rFonts w:hint="eastAsia"/>
          <w:color w:val="auto"/>
          <w:sz w:val="21"/>
          <w:szCs w:val="21"/>
        </w:rPr>
        <w:t>文件的编制</w:t>
      </w:r>
      <w:r>
        <w:rPr>
          <w:sz w:val="21"/>
          <w:szCs w:val="21"/>
        </w:rPr>
        <w:tab/>
      </w:r>
      <w:r>
        <w:rPr>
          <w:sz w:val="21"/>
          <w:szCs w:val="21"/>
        </w:rPr>
        <w:fldChar w:fldCharType="begin"/>
      </w:r>
      <w:r>
        <w:rPr>
          <w:sz w:val="21"/>
          <w:szCs w:val="21"/>
        </w:rPr>
        <w:instrText xml:space="preserve"> PAGEREF _Toc477787282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21"/>
        <w:tabs>
          <w:tab w:val="right" w:leader="dot" w:pos="9288"/>
        </w:tabs>
        <w:rPr>
          <w:rFonts w:cs="Times New Roman"/>
          <w:bCs w:val="0"/>
          <w:caps w:val="0"/>
          <w:sz w:val="21"/>
          <w:szCs w:val="21"/>
        </w:rPr>
      </w:pPr>
      <w:r>
        <w:fldChar w:fldCharType="begin"/>
      </w:r>
      <w:r>
        <w:instrText xml:space="preserve"> HYPERLINK \l "_Toc477787283" </w:instrText>
      </w:r>
      <w:r>
        <w:fldChar w:fldCharType="separate"/>
      </w:r>
      <w:r>
        <w:rPr>
          <w:rStyle w:val="33"/>
          <w:rFonts w:hint="eastAsia"/>
          <w:color w:val="auto"/>
          <w:sz w:val="21"/>
          <w:szCs w:val="21"/>
        </w:rPr>
        <w:t>四</w:t>
      </w:r>
      <w:r>
        <w:rPr>
          <w:rStyle w:val="33"/>
          <w:color w:val="auto"/>
          <w:sz w:val="21"/>
          <w:szCs w:val="21"/>
        </w:rPr>
        <w:t xml:space="preserve">   </w:t>
      </w:r>
      <w:r>
        <w:rPr>
          <w:rStyle w:val="33"/>
          <w:rFonts w:hint="eastAsia"/>
          <w:color w:val="auto"/>
          <w:sz w:val="21"/>
          <w:szCs w:val="21"/>
          <w:lang w:val="en-US" w:eastAsia="zh-CN"/>
        </w:rPr>
        <w:t>招标</w:t>
      </w:r>
      <w:r>
        <w:rPr>
          <w:rStyle w:val="33"/>
          <w:rFonts w:hint="eastAsia"/>
          <w:color w:val="auto"/>
          <w:sz w:val="21"/>
          <w:szCs w:val="21"/>
        </w:rPr>
        <w:t>文件的递交</w:t>
      </w:r>
      <w:r>
        <w:rPr>
          <w:sz w:val="21"/>
          <w:szCs w:val="21"/>
        </w:rPr>
        <w:tab/>
      </w:r>
      <w:r>
        <w:rPr>
          <w:sz w:val="21"/>
          <w:szCs w:val="21"/>
        </w:rPr>
        <w:fldChar w:fldCharType="begin"/>
      </w:r>
      <w:r>
        <w:rPr>
          <w:sz w:val="21"/>
          <w:szCs w:val="21"/>
        </w:rPr>
        <w:instrText xml:space="preserve"> PAGEREF _Toc477787283 \h </w:instrText>
      </w:r>
      <w:r>
        <w:rPr>
          <w:sz w:val="21"/>
          <w:szCs w:val="21"/>
        </w:rPr>
        <w:fldChar w:fldCharType="separate"/>
      </w:r>
      <w:r>
        <w:rPr>
          <w:sz w:val="21"/>
          <w:szCs w:val="21"/>
        </w:rPr>
        <w:t>9</w:t>
      </w:r>
      <w:r>
        <w:rPr>
          <w:sz w:val="21"/>
          <w:szCs w:val="21"/>
        </w:rPr>
        <w:fldChar w:fldCharType="end"/>
      </w:r>
      <w:r>
        <w:rPr>
          <w:sz w:val="21"/>
          <w:szCs w:val="21"/>
        </w:rPr>
        <w:fldChar w:fldCharType="end"/>
      </w:r>
    </w:p>
    <w:p>
      <w:pPr>
        <w:pStyle w:val="21"/>
        <w:tabs>
          <w:tab w:val="right" w:leader="dot" w:pos="9288"/>
        </w:tabs>
        <w:rPr>
          <w:rFonts w:cs="Times New Roman"/>
          <w:bCs w:val="0"/>
          <w:caps w:val="0"/>
          <w:sz w:val="21"/>
          <w:szCs w:val="21"/>
        </w:rPr>
      </w:pPr>
      <w:r>
        <w:fldChar w:fldCharType="begin"/>
      </w:r>
      <w:r>
        <w:instrText xml:space="preserve"> HYPERLINK \l "_Toc477787284" </w:instrText>
      </w:r>
      <w:r>
        <w:fldChar w:fldCharType="separate"/>
      </w:r>
      <w:r>
        <w:rPr>
          <w:rStyle w:val="33"/>
          <w:rFonts w:hint="eastAsia"/>
          <w:color w:val="auto"/>
          <w:sz w:val="21"/>
          <w:szCs w:val="21"/>
        </w:rPr>
        <w:t>五</w:t>
      </w:r>
      <w:r>
        <w:rPr>
          <w:rStyle w:val="33"/>
          <w:color w:val="auto"/>
          <w:sz w:val="21"/>
          <w:szCs w:val="21"/>
        </w:rPr>
        <w:t xml:space="preserve">   </w:t>
      </w:r>
      <w:r>
        <w:rPr>
          <w:rStyle w:val="33"/>
          <w:rFonts w:hint="eastAsia"/>
          <w:color w:val="auto"/>
          <w:sz w:val="21"/>
          <w:szCs w:val="21"/>
          <w:lang w:val="en-US" w:eastAsia="zh-CN"/>
        </w:rPr>
        <w:t>开标评标</w:t>
      </w:r>
      <w:r>
        <w:rPr>
          <w:sz w:val="21"/>
          <w:szCs w:val="21"/>
        </w:rPr>
        <w:tab/>
      </w:r>
      <w:r>
        <w:rPr>
          <w:sz w:val="21"/>
          <w:szCs w:val="21"/>
        </w:rPr>
        <w:fldChar w:fldCharType="begin"/>
      </w:r>
      <w:r>
        <w:rPr>
          <w:sz w:val="21"/>
          <w:szCs w:val="21"/>
        </w:rPr>
        <w:instrText xml:space="preserve"> PAGEREF _Toc477787284 \h </w:instrText>
      </w:r>
      <w:r>
        <w:rPr>
          <w:sz w:val="21"/>
          <w:szCs w:val="21"/>
        </w:rPr>
        <w:fldChar w:fldCharType="separate"/>
      </w:r>
      <w:r>
        <w:rPr>
          <w:sz w:val="21"/>
          <w:szCs w:val="21"/>
        </w:rPr>
        <w:t>9</w:t>
      </w:r>
      <w:r>
        <w:rPr>
          <w:sz w:val="21"/>
          <w:szCs w:val="21"/>
        </w:rPr>
        <w:fldChar w:fldCharType="end"/>
      </w:r>
      <w:r>
        <w:rPr>
          <w:sz w:val="21"/>
          <w:szCs w:val="21"/>
        </w:rPr>
        <w:fldChar w:fldCharType="end"/>
      </w:r>
    </w:p>
    <w:p>
      <w:pPr>
        <w:pStyle w:val="21"/>
        <w:tabs>
          <w:tab w:val="right" w:leader="dot" w:pos="9288"/>
        </w:tabs>
        <w:rPr>
          <w:rFonts w:cs="Times New Roman"/>
          <w:bCs w:val="0"/>
          <w:caps w:val="0"/>
          <w:sz w:val="21"/>
          <w:szCs w:val="21"/>
        </w:rPr>
      </w:pPr>
      <w:r>
        <w:fldChar w:fldCharType="begin"/>
      </w:r>
      <w:r>
        <w:instrText xml:space="preserve"> HYPERLINK \l "_Toc477787285" </w:instrText>
      </w:r>
      <w:r>
        <w:fldChar w:fldCharType="separate"/>
      </w:r>
      <w:r>
        <w:rPr>
          <w:rStyle w:val="33"/>
          <w:rFonts w:hint="eastAsia"/>
          <w:color w:val="auto"/>
          <w:sz w:val="21"/>
          <w:szCs w:val="21"/>
        </w:rPr>
        <w:t>六</w:t>
      </w:r>
      <w:r>
        <w:rPr>
          <w:rStyle w:val="33"/>
          <w:color w:val="auto"/>
          <w:sz w:val="21"/>
          <w:szCs w:val="21"/>
        </w:rPr>
        <w:t xml:space="preserve">   </w:t>
      </w:r>
      <w:r>
        <w:rPr>
          <w:rStyle w:val="33"/>
          <w:rFonts w:hint="eastAsia"/>
          <w:color w:val="auto"/>
          <w:sz w:val="21"/>
          <w:szCs w:val="21"/>
        </w:rPr>
        <w:t>授予合同</w:t>
      </w:r>
      <w:r>
        <w:rPr>
          <w:sz w:val="21"/>
          <w:szCs w:val="21"/>
        </w:rPr>
        <w:tab/>
      </w:r>
      <w:r>
        <w:rPr>
          <w:sz w:val="21"/>
          <w:szCs w:val="21"/>
        </w:rPr>
        <w:fldChar w:fldCharType="begin"/>
      </w:r>
      <w:r>
        <w:rPr>
          <w:sz w:val="21"/>
          <w:szCs w:val="21"/>
        </w:rPr>
        <w:instrText xml:space="preserve"> PAGEREF _Toc477787285 \h </w:instrText>
      </w:r>
      <w:r>
        <w:rPr>
          <w:sz w:val="21"/>
          <w:szCs w:val="21"/>
        </w:rPr>
        <w:fldChar w:fldCharType="separate"/>
      </w:r>
      <w:r>
        <w:rPr>
          <w:sz w:val="21"/>
          <w:szCs w:val="21"/>
        </w:rPr>
        <w:t>12</w:t>
      </w:r>
      <w:r>
        <w:rPr>
          <w:sz w:val="21"/>
          <w:szCs w:val="21"/>
        </w:rPr>
        <w:fldChar w:fldCharType="end"/>
      </w:r>
      <w:r>
        <w:rPr>
          <w:sz w:val="21"/>
          <w:szCs w:val="21"/>
        </w:rPr>
        <w:fldChar w:fldCharType="end"/>
      </w:r>
    </w:p>
    <w:p>
      <w:pPr>
        <w:pStyle w:val="21"/>
        <w:tabs>
          <w:tab w:val="right" w:leader="dot" w:pos="9288"/>
        </w:tabs>
        <w:rPr>
          <w:rFonts w:cs="Times New Roman"/>
          <w:bCs w:val="0"/>
          <w:caps w:val="0"/>
          <w:sz w:val="21"/>
          <w:szCs w:val="21"/>
        </w:rPr>
      </w:pPr>
      <w:r>
        <w:fldChar w:fldCharType="begin"/>
      </w:r>
      <w:r>
        <w:instrText xml:space="preserve"> HYPERLINK \l "_Toc477787286" </w:instrText>
      </w:r>
      <w:r>
        <w:fldChar w:fldCharType="separate"/>
      </w:r>
      <w:r>
        <w:rPr>
          <w:rStyle w:val="33"/>
          <w:rFonts w:hint="eastAsia"/>
          <w:color w:val="auto"/>
          <w:sz w:val="21"/>
          <w:szCs w:val="21"/>
        </w:rPr>
        <w:t>第二部分</w:t>
      </w:r>
      <w:r>
        <w:rPr>
          <w:rStyle w:val="33"/>
          <w:color w:val="auto"/>
          <w:sz w:val="21"/>
          <w:szCs w:val="21"/>
        </w:rPr>
        <w:t xml:space="preserve">  </w:t>
      </w:r>
      <w:r>
        <w:rPr>
          <w:rStyle w:val="33"/>
          <w:rFonts w:hint="eastAsia"/>
          <w:color w:val="auto"/>
          <w:sz w:val="21"/>
          <w:szCs w:val="21"/>
        </w:rPr>
        <w:t>合同主要条款</w:t>
      </w:r>
      <w:r>
        <w:rPr>
          <w:sz w:val="21"/>
          <w:szCs w:val="21"/>
        </w:rPr>
        <w:tab/>
      </w:r>
      <w:r>
        <w:rPr>
          <w:sz w:val="21"/>
          <w:szCs w:val="21"/>
        </w:rPr>
        <w:fldChar w:fldCharType="begin"/>
      </w:r>
      <w:r>
        <w:rPr>
          <w:sz w:val="21"/>
          <w:szCs w:val="21"/>
        </w:rPr>
        <w:instrText xml:space="preserve"> PAGEREF _Toc477787286 \h </w:instrText>
      </w:r>
      <w:r>
        <w:rPr>
          <w:sz w:val="21"/>
          <w:szCs w:val="21"/>
        </w:rPr>
        <w:fldChar w:fldCharType="separate"/>
      </w:r>
      <w:r>
        <w:rPr>
          <w:sz w:val="21"/>
          <w:szCs w:val="21"/>
        </w:rPr>
        <w:t>14</w:t>
      </w:r>
      <w:r>
        <w:rPr>
          <w:sz w:val="21"/>
          <w:szCs w:val="21"/>
        </w:rPr>
        <w:fldChar w:fldCharType="end"/>
      </w:r>
      <w:r>
        <w:rPr>
          <w:sz w:val="21"/>
          <w:szCs w:val="21"/>
        </w:rPr>
        <w:fldChar w:fldCharType="end"/>
      </w:r>
    </w:p>
    <w:p>
      <w:pPr>
        <w:pStyle w:val="21"/>
        <w:tabs>
          <w:tab w:val="right" w:leader="dot" w:pos="9288"/>
        </w:tabs>
        <w:rPr>
          <w:rFonts w:cs="Times New Roman"/>
          <w:bCs w:val="0"/>
          <w:caps w:val="0"/>
          <w:sz w:val="21"/>
          <w:szCs w:val="21"/>
        </w:rPr>
      </w:pPr>
      <w:r>
        <w:fldChar w:fldCharType="begin"/>
      </w:r>
      <w:r>
        <w:instrText xml:space="preserve"> HYPERLINK \l "_Toc477787287" </w:instrText>
      </w:r>
      <w:r>
        <w:fldChar w:fldCharType="separate"/>
      </w:r>
      <w:r>
        <w:rPr>
          <w:rStyle w:val="33"/>
          <w:rFonts w:hint="eastAsia"/>
          <w:color w:val="auto"/>
          <w:sz w:val="21"/>
          <w:szCs w:val="21"/>
        </w:rPr>
        <w:t>第三部分</w:t>
      </w:r>
      <w:r>
        <w:rPr>
          <w:rStyle w:val="33"/>
          <w:color w:val="auto"/>
          <w:sz w:val="21"/>
          <w:szCs w:val="21"/>
        </w:rPr>
        <w:t xml:space="preserve">  </w:t>
      </w:r>
      <w:r>
        <w:rPr>
          <w:rStyle w:val="33"/>
          <w:rFonts w:hint="eastAsia"/>
          <w:color w:val="auto"/>
          <w:sz w:val="21"/>
          <w:szCs w:val="21"/>
        </w:rPr>
        <w:t>合同格式</w:t>
      </w:r>
      <w:r>
        <w:rPr>
          <w:sz w:val="21"/>
          <w:szCs w:val="21"/>
        </w:rPr>
        <w:tab/>
      </w:r>
      <w:r>
        <w:rPr>
          <w:sz w:val="21"/>
          <w:szCs w:val="21"/>
        </w:rPr>
        <w:fldChar w:fldCharType="begin"/>
      </w:r>
      <w:r>
        <w:rPr>
          <w:sz w:val="21"/>
          <w:szCs w:val="21"/>
        </w:rPr>
        <w:instrText xml:space="preserve"> PAGEREF _Toc477787287 \h </w:instrText>
      </w:r>
      <w:r>
        <w:rPr>
          <w:sz w:val="21"/>
          <w:szCs w:val="21"/>
        </w:rPr>
        <w:fldChar w:fldCharType="separate"/>
      </w:r>
      <w:r>
        <w:rPr>
          <w:sz w:val="21"/>
          <w:szCs w:val="21"/>
        </w:rPr>
        <w:t>19</w:t>
      </w:r>
      <w:r>
        <w:rPr>
          <w:sz w:val="21"/>
          <w:szCs w:val="21"/>
        </w:rPr>
        <w:fldChar w:fldCharType="end"/>
      </w:r>
      <w:r>
        <w:rPr>
          <w:sz w:val="21"/>
          <w:szCs w:val="21"/>
        </w:rPr>
        <w:fldChar w:fldCharType="end"/>
      </w:r>
    </w:p>
    <w:p>
      <w:pPr>
        <w:pStyle w:val="21"/>
        <w:tabs>
          <w:tab w:val="right" w:leader="dot" w:pos="9288"/>
        </w:tabs>
        <w:rPr>
          <w:rFonts w:cs="Times New Roman"/>
          <w:bCs w:val="0"/>
          <w:caps w:val="0"/>
          <w:sz w:val="21"/>
          <w:szCs w:val="21"/>
        </w:rPr>
      </w:pPr>
      <w:r>
        <w:fldChar w:fldCharType="begin"/>
      </w:r>
      <w:r>
        <w:instrText xml:space="preserve"> HYPERLINK \l "_Toc477787288" </w:instrText>
      </w:r>
      <w:r>
        <w:fldChar w:fldCharType="separate"/>
      </w:r>
      <w:r>
        <w:rPr>
          <w:rStyle w:val="33"/>
          <w:rFonts w:hint="eastAsia"/>
          <w:color w:val="auto"/>
          <w:sz w:val="21"/>
          <w:szCs w:val="21"/>
        </w:rPr>
        <w:t>第四部分</w:t>
      </w:r>
      <w:r>
        <w:rPr>
          <w:rStyle w:val="33"/>
          <w:color w:val="auto"/>
          <w:sz w:val="21"/>
          <w:szCs w:val="21"/>
        </w:rPr>
        <w:t xml:space="preserve">  </w:t>
      </w:r>
      <w:r>
        <w:rPr>
          <w:rStyle w:val="33"/>
          <w:rFonts w:hint="eastAsia"/>
          <w:color w:val="auto"/>
          <w:sz w:val="21"/>
          <w:szCs w:val="21"/>
        </w:rPr>
        <w:t>附件</w:t>
      </w:r>
      <w:r>
        <w:rPr>
          <w:sz w:val="21"/>
          <w:szCs w:val="21"/>
        </w:rPr>
        <w:tab/>
      </w:r>
      <w:r>
        <w:rPr>
          <w:sz w:val="21"/>
          <w:szCs w:val="21"/>
        </w:rPr>
        <w:fldChar w:fldCharType="begin"/>
      </w:r>
      <w:r>
        <w:rPr>
          <w:sz w:val="21"/>
          <w:szCs w:val="21"/>
        </w:rPr>
        <w:instrText xml:space="preserve"> PAGEREF _Toc477787288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21"/>
        <w:tabs>
          <w:tab w:val="right" w:leader="dot" w:pos="9288"/>
        </w:tabs>
        <w:rPr>
          <w:rFonts w:cs="Times New Roman"/>
          <w:bCs w:val="0"/>
          <w:caps w:val="0"/>
          <w:sz w:val="21"/>
          <w:szCs w:val="21"/>
        </w:rPr>
      </w:pPr>
      <w:r>
        <w:fldChar w:fldCharType="begin"/>
      </w:r>
      <w:r>
        <w:instrText xml:space="preserve"> HYPERLINK \l "_Toc477787289" </w:instrText>
      </w:r>
      <w:r>
        <w:fldChar w:fldCharType="separate"/>
      </w:r>
      <w:r>
        <w:rPr>
          <w:rStyle w:val="33"/>
          <w:rFonts w:hint="eastAsia"/>
          <w:color w:val="auto"/>
          <w:sz w:val="21"/>
          <w:szCs w:val="21"/>
        </w:rPr>
        <w:t>第五部分</w:t>
      </w:r>
      <w:r>
        <w:rPr>
          <w:rStyle w:val="33"/>
          <w:color w:val="auto"/>
          <w:sz w:val="21"/>
          <w:szCs w:val="21"/>
        </w:rPr>
        <w:t xml:space="preserve">  </w:t>
      </w:r>
      <w:r>
        <w:rPr>
          <w:rStyle w:val="33"/>
          <w:rFonts w:hint="eastAsia"/>
          <w:color w:val="auto"/>
          <w:sz w:val="21"/>
          <w:szCs w:val="21"/>
        </w:rPr>
        <w:t>采购内容及要求</w:t>
      </w:r>
      <w:r>
        <w:rPr>
          <w:sz w:val="21"/>
          <w:szCs w:val="21"/>
        </w:rPr>
        <w:tab/>
      </w:r>
      <w:r>
        <w:rPr>
          <w:sz w:val="21"/>
          <w:szCs w:val="21"/>
        </w:rPr>
        <w:fldChar w:fldCharType="begin"/>
      </w:r>
      <w:r>
        <w:rPr>
          <w:sz w:val="21"/>
          <w:szCs w:val="21"/>
        </w:rPr>
        <w:instrText xml:space="preserve"> PAGEREF _Toc477787289 \h </w:instrText>
      </w:r>
      <w:r>
        <w:rPr>
          <w:sz w:val="21"/>
          <w:szCs w:val="21"/>
        </w:rPr>
        <w:fldChar w:fldCharType="separate"/>
      </w:r>
      <w:r>
        <w:rPr>
          <w:sz w:val="21"/>
          <w:szCs w:val="21"/>
        </w:rPr>
        <w:t>47</w:t>
      </w:r>
      <w:r>
        <w:rPr>
          <w:sz w:val="21"/>
          <w:szCs w:val="21"/>
        </w:rPr>
        <w:fldChar w:fldCharType="end"/>
      </w:r>
      <w:r>
        <w:rPr>
          <w:sz w:val="21"/>
          <w:szCs w:val="21"/>
        </w:rPr>
        <w:fldChar w:fldCharType="end"/>
      </w:r>
    </w:p>
    <w:p>
      <w:pPr>
        <w:pStyle w:val="21"/>
        <w:tabs>
          <w:tab w:val="right" w:leader="dot" w:pos="9288"/>
        </w:tabs>
        <w:rPr>
          <w:rFonts w:cs="Times New Roman"/>
          <w:bCs w:val="0"/>
          <w:caps w:val="0"/>
          <w:sz w:val="21"/>
          <w:szCs w:val="21"/>
        </w:rPr>
      </w:pPr>
      <w:r>
        <w:fldChar w:fldCharType="begin"/>
      </w:r>
      <w:r>
        <w:instrText xml:space="preserve"> HYPERLINK \l "_Toc477787290" </w:instrText>
      </w:r>
      <w:r>
        <w:fldChar w:fldCharType="separate"/>
      </w:r>
      <w:r>
        <w:rPr>
          <w:rStyle w:val="33"/>
          <w:rFonts w:hint="eastAsia"/>
          <w:color w:val="auto"/>
          <w:sz w:val="21"/>
          <w:szCs w:val="21"/>
        </w:rPr>
        <w:t>一</w:t>
      </w:r>
      <w:r>
        <w:rPr>
          <w:rStyle w:val="33"/>
          <w:color w:val="auto"/>
          <w:sz w:val="21"/>
          <w:szCs w:val="21"/>
        </w:rPr>
        <w:t xml:space="preserve">  </w:t>
      </w:r>
      <w:r>
        <w:rPr>
          <w:rStyle w:val="33"/>
          <w:rFonts w:hint="eastAsia"/>
          <w:color w:val="auto"/>
          <w:sz w:val="21"/>
          <w:szCs w:val="21"/>
        </w:rPr>
        <w:t>总则</w:t>
      </w:r>
      <w:r>
        <w:rPr>
          <w:sz w:val="21"/>
          <w:szCs w:val="21"/>
        </w:rPr>
        <w:tab/>
      </w:r>
      <w:r>
        <w:rPr>
          <w:sz w:val="21"/>
          <w:szCs w:val="21"/>
        </w:rPr>
        <w:fldChar w:fldCharType="begin"/>
      </w:r>
      <w:r>
        <w:rPr>
          <w:sz w:val="21"/>
          <w:szCs w:val="21"/>
        </w:rPr>
        <w:instrText xml:space="preserve"> PAGEREF _Toc477787290 \h </w:instrText>
      </w:r>
      <w:r>
        <w:rPr>
          <w:sz w:val="21"/>
          <w:szCs w:val="21"/>
        </w:rPr>
        <w:fldChar w:fldCharType="separate"/>
      </w:r>
      <w:r>
        <w:rPr>
          <w:sz w:val="21"/>
          <w:szCs w:val="21"/>
        </w:rPr>
        <w:t>47</w:t>
      </w:r>
      <w:r>
        <w:rPr>
          <w:sz w:val="21"/>
          <w:szCs w:val="21"/>
        </w:rPr>
        <w:fldChar w:fldCharType="end"/>
      </w:r>
      <w:r>
        <w:rPr>
          <w:sz w:val="21"/>
          <w:szCs w:val="21"/>
        </w:rPr>
        <w:fldChar w:fldCharType="end"/>
      </w:r>
    </w:p>
    <w:p>
      <w:pPr>
        <w:pStyle w:val="21"/>
        <w:tabs>
          <w:tab w:val="right" w:leader="dot" w:pos="9288"/>
        </w:tabs>
        <w:rPr>
          <w:rFonts w:cs="Times New Roman"/>
          <w:bCs w:val="0"/>
          <w:caps w:val="0"/>
          <w:sz w:val="21"/>
          <w:szCs w:val="21"/>
        </w:rPr>
      </w:pPr>
      <w:r>
        <w:fldChar w:fldCharType="begin"/>
      </w:r>
      <w:r>
        <w:instrText xml:space="preserve"> HYPERLINK \l "_Toc477787291" </w:instrText>
      </w:r>
      <w:r>
        <w:fldChar w:fldCharType="separate"/>
      </w:r>
      <w:r>
        <w:rPr>
          <w:rStyle w:val="33"/>
          <w:rFonts w:hint="eastAsia"/>
          <w:color w:val="auto"/>
          <w:sz w:val="21"/>
          <w:szCs w:val="21"/>
        </w:rPr>
        <w:t>二</w:t>
      </w:r>
      <w:r>
        <w:rPr>
          <w:rStyle w:val="33"/>
          <w:color w:val="auto"/>
          <w:sz w:val="21"/>
          <w:szCs w:val="21"/>
        </w:rPr>
        <w:t xml:space="preserve">  </w:t>
      </w:r>
      <w:r>
        <w:rPr>
          <w:rStyle w:val="33"/>
          <w:rFonts w:hint="eastAsia"/>
          <w:color w:val="auto"/>
          <w:sz w:val="21"/>
          <w:szCs w:val="21"/>
        </w:rPr>
        <w:t>采购内容及要求</w:t>
      </w:r>
      <w:r>
        <w:rPr>
          <w:sz w:val="21"/>
          <w:szCs w:val="21"/>
        </w:rPr>
        <w:tab/>
      </w:r>
      <w:r>
        <w:rPr>
          <w:sz w:val="21"/>
          <w:szCs w:val="21"/>
        </w:rPr>
        <w:fldChar w:fldCharType="begin"/>
      </w:r>
      <w:r>
        <w:rPr>
          <w:sz w:val="21"/>
          <w:szCs w:val="21"/>
        </w:rPr>
        <w:instrText xml:space="preserve"> PAGEREF _Toc477787291 \h </w:instrText>
      </w:r>
      <w:r>
        <w:rPr>
          <w:sz w:val="21"/>
          <w:szCs w:val="21"/>
        </w:rPr>
        <w:fldChar w:fldCharType="separate"/>
      </w:r>
      <w:r>
        <w:rPr>
          <w:sz w:val="21"/>
          <w:szCs w:val="21"/>
        </w:rPr>
        <w:t>47</w:t>
      </w:r>
      <w:r>
        <w:rPr>
          <w:sz w:val="21"/>
          <w:szCs w:val="21"/>
        </w:rPr>
        <w:fldChar w:fldCharType="end"/>
      </w:r>
      <w:r>
        <w:rPr>
          <w:sz w:val="21"/>
          <w:szCs w:val="21"/>
        </w:rPr>
        <w:fldChar w:fldCharType="end"/>
      </w:r>
    </w:p>
    <w:p>
      <w:pPr>
        <w:pStyle w:val="21"/>
        <w:tabs>
          <w:tab w:val="right" w:leader="dot" w:pos="9288"/>
        </w:tabs>
        <w:rPr>
          <w:rFonts w:cs="Times New Roman"/>
          <w:b w:val="0"/>
          <w:bCs w:val="0"/>
          <w:caps w:val="0"/>
          <w:sz w:val="21"/>
          <w:szCs w:val="21"/>
        </w:rPr>
      </w:pPr>
      <w:r>
        <w:fldChar w:fldCharType="begin"/>
      </w:r>
      <w:r>
        <w:instrText xml:space="preserve"> HYPERLINK \l "_Toc477787293" </w:instrText>
      </w:r>
      <w:r>
        <w:fldChar w:fldCharType="separate"/>
      </w:r>
      <w:r>
        <w:rPr>
          <w:rStyle w:val="33"/>
          <w:rFonts w:hint="eastAsia"/>
          <w:color w:val="auto"/>
          <w:sz w:val="21"/>
          <w:szCs w:val="21"/>
        </w:rPr>
        <w:t>第六部分</w:t>
      </w:r>
      <w:r>
        <w:rPr>
          <w:rStyle w:val="33"/>
          <w:color w:val="auto"/>
          <w:sz w:val="21"/>
          <w:szCs w:val="21"/>
        </w:rPr>
        <w:t xml:space="preserve">  </w:t>
      </w:r>
      <w:r>
        <w:rPr>
          <w:rStyle w:val="33"/>
          <w:rFonts w:hint="eastAsia"/>
          <w:color w:val="auto"/>
          <w:sz w:val="21"/>
          <w:szCs w:val="21"/>
          <w:lang w:val="en-US" w:eastAsia="zh-CN"/>
        </w:rPr>
        <w:t>评标</w:t>
      </w:r>
      <w:r>
        <w:rPr>
          <w:rStyle w:val="33"/>
          <w:rFonts w:hint="eastAsia"/>
          <w:color w:val="auto"/>
          <w:sz w:val="21"/>
          <w:szCs w:val="21"/>
        </w:rPr>
        <w:t>原则及方法</w:t>
      </w:r>
      <w:r>
        <w:rPr>
          <w:sz w:val="21"/>
          <w:szCs w:val="21"/>
        </w:rPr>
        <w:tab/>
      </w:r>
      <w:r>
        <w:rPr>
          <w:sz w:val="21"/>
          <w:szCs w:val="21"/>
        </w:rPr>
        <w:fldChar w:fldCharType="begin"/>
      </w:r>
      <w:r>
        <w:rPr>
          <w:sz w:val="21"/>
          <w:szCs w:val="21"/>
        </w:rPr>
        <w:instrText xml:space="preserve"> PAGEREF _Toc477787293 \h </w:instrText>
      </w:r>
      <w:r>
        <w:rPr>
          <w:sz w:val="21"/>
          <w:szCs w:val="21"/>
        </w:rPr>
        <w:fldChar w:fldCharType="separate"/>
      </w:r>
      <w:r>
        <w:rPr>
          <w:sz w:val="21"/>
          <w:szCs w:val="21"/>
        </w:rPr>
        <w:t>62</w:t>
      </w:r>
      <w:r>
        <w:rPr>
          <w:sz w:val="21"/>
          <w:szCs w:val="21"/>
        </w:rPr>
        <w:fldChar w:fldCharType="end"/>
      </w:r>
      <w:r>
        <w:rPr>
          <w:sz w:val="21"/>
          <w:szCs w:val="21"/>
        </w:rPr>
        <w:fldChar w:fldCharType="end"/>
      </w:r>
    </w:p>
    <w:p>
      <w:pPr>
        <w:jc w:val="center"/>
        <w:rPr>
          <w:rFonts w:ascii="黑体" w:hAnsi="宋体" w:eastAsia="黑体"/>
          <w:b/>
          <w:sz w:val="18"/>
          <w:szCs w:val="18"/>
        </w:rPr>
      </w:pPr>
      <w:r>
        <w:rPr>
          <w:rFonts w:ascii="新宋体" w:hAnsi="新宋体" w:eastAsia="新宋体" w:cs="Calibri"/>
          <w:b/>
          <w:bCs/>
          <w:szCs w:val="21"/>
        </w:rPr>
        <w:fldChar w:fldCharType="end"/>
      </w:r>
    </w:p>
    <w:p>
      <w:pPr>
        <w:spacing w:line="360" w:lineRule="auto"/>
        <w:ind w:right="365" w:rightChars="174" w:firstLine="420" w:firstLineChars="200"/>
        <w:rPr>
          <w:rFonts w:ascii="楷体_GB2312" w:hAnsi="宋体" w:eastAsia="楷体_GB2312"/>
          <w:bCs/>
          <w:szCs w:val="21"/>
          <w:u w:val="single"/>
        </w:rPr>
      </w:pPr>
      <w:r>
        <w:rPr>
          <w:rFonts w:hint="eastAsia" w:ascii="楷体_GB2312" w:hAnsi="宋体" w:eastAsia="楷体_GB2312"/>
          <w:bCs/>
          <w:szCs w:val="21"/>
          <w:u w:val="single"/>
        </w:rPr>
        <w:t>注：▲本</w:t>
      </w:r>
      <w:r>
        <w:rPr>
          <w:rFonts w:hint="eastAsia" w:ascii="楷体_GB2312" w:hAnsi="宋体" w:eastAsia="楷体_GB2312"/>
          <w:bCs/>
          <w:szCs w:val="21"/>
          <w:u w:val="single"/>
          <w:lang w:val="en-US" w:eastAsia="zh-CN"/>
        </w:rPr>
        <w:t>招标</w:t>
      </w:r>
      <w:r>
        <w:rPr>
          <w:rFonts w:hint="eastAsia" w:ascii="楷体_GB2312" w:hAnsi="宋体" w:eastAsia="楷体_GB2312"/>
          <w:bCs/>
          <w:szCs w:val="21"/>
          <w:u w:val="single"/>
        </w:rPr>
        <w:t>文件正文内容共62页（页码编制1-62），</w:t>
      </w:r>
      <w:r>
        <w:rPr>
          <w:rFonts w:hint="eastAsia" w:ascii="楷体_GB2312" w:hAnsi="宋体" w:eastAsia="楷体_GB2312"/>
          <w:bCs/>
          <w:szCs w:val="21"/>
          <w:u w:val="single"/>
          <w:lang w:val="en-US" w:eastAsia="zh-CN"/>
        </w:rPr>
        <w:t>招标</w:t>
      </w:r>
      <w:r>
        <w:rPr>
          <w:rFonts w:hint="eastAsia" w:ascii="楷体_GB2312" w:hAnsi="宋体" w:eastAsia="楷体_GB2312"/>
          <w:bCs/>
          <w:szCs w:val="21"/>
          <w:u w:val="single"/>
        </w:rPr>
        <w:t>文件中部分标“▲”且加下划线，为</w:t>
      </w:r>
      <w:r>
        <w:rPr>
          <w:rFonts w:hint="eastAsia" w:ascii="楷体_GB2312" w:hAnsi="宋体" w:eastAsia="楷体_GB2312"/>
          <w:bCs/>
          <w:szCs w:val="21"/>
          <w:u w:val="single"/>
          <w:lang w:val="en-US" w:eastAsia="zh-CN"/>
        </w:rPr>
        <w:t>招标</w:t>
      </w:r>
      <w:r>
        <w:rPr>
          <w:rFonts w:hint="eastAsia" w:ascii="楷体_GB2312" w:hAnsi="宋体" w:eastAsia="楷体_GB2312"/>
          <w:bCs/>
          <w:szCs w:val="21"/>
          <w:u w:val="single"/>
        </w:rPr>
        <w:t>的实质性要求和条件，着重提醒各报价供应商必须响应。各报</w:t>
      </w:r>
      <w:r>
        <w:rPr>
          <w:rFonts w:hint="eastAsia" w:ascii="楷体_GB2312" w:hAnsi="宋体" w:eastAsia="楷体_GB2312"/>
          <w:bCs/>
          <w:szCs w:val="21"/>
          <w:u w:val="single"/>
          <w:lang w:val="en-US" w:eastAsia="zh-CN"/>
        </w:rPr>
        <w:t>投标人</w:t>
      </w:r>
      <w:r>
        <w:rPr>
          <w:rFonts w:hint="eastAsia" w:ascii="楷体_GB2312" w:hAnsi="宋体" w:eastAsia="楷体_GB2312"/>
          <w:bCs/>
          <w:szCs w:val="21"/>
          <w:u w:val="single"/>
        </w:rPr>
        <w:t>必须认真阅读和理解</w:t>
      </w:r>
      <w:r>
        <w:rPr>
          <w:rFonts w:hint="eastAsia" w:ascii="楷体_GB2312" w:hAnsi="宋体" w:eastAsia="楷体_GB2312"/>
          <w:bCs/>
          <w:szCs w:val="21"/>
          <w:u w:val="single"/>
          <w:lang w:val="en-US" w:eastAsia="zh-CN"/>
        </w:rPr>
        <w:t>招标</w:t>
      </w:r>
      <w:r>
        <w:rPr>
          <w:rFonts w:hint="eastAsia" w:ascii="楷体_GB2312" w:hAnsi="宋体" w:eastAsia="楷体_GB2312"/>
          <w:bCs/>
          <w:szCs w:val="21"/>
          <w:u w:val="single"/>
        </w:rPr>
        <w:t>文件中的每一个条款及要求，因误读</w:t>
      </w:r>
      <w:r>
        <w:rPr>
          <w:rFonts w:hint="eastAsia" w:ascii="楷体_GB2312" w:hAnsi="宋体" w:eastAsia="楷体_GB2312"/>
          <w:bCs/>
          <w:szCs w:val="21"/>
          <w:u w:val="single"/>
          <w:lang w:val="en-US" w:eastAsia="zh-CN"/>
        </w:rPr>
        <w:t>招标</w:t>
      </w:r>
      <w:r>
        <w:rPr>
          <w:rFonts w:hint="eastAsia" w:ascii="楷体_GB2312" w:hAnsi="宋体" w:eastAsia="楷体_GB2312"/>
          <w:bCs/>
          <w:szCs w:val="21"/>
          <w:u w:val="single"/>
        </w:rPr>
        <w:t>文件而造成的后果，采购人及采购代理机构概不负责。</w:t>
      </w:r>
    </w:p>
    <w:p>
      <w:pPr>
        <w:spacing w:line="360" w:lineRule="exact"/>
        <w:rPr>
          <w:rFonts w:ascii="黑体" w:hAnsi="宋体" w:eastAsia="黑体"/>
          <w:b/>
          <w:sz w:val="18"/>
          <w:szCs w:val="18"/>
        </w:rPr>
      </w:pPr>
    </w:p>
    <w:p>
      <w:pPr>
        <w:spacing w:line="100" w:lineRule="exact"/>
        <w:rPr>
          <w:rFonts w:ascii="黑体" w:hAnsi="宋体" w:eastAsia="黑体"/>
          <w:b/>
          <w:sz w:val="18"/>
          <w:szCs w:val="18"/>
        </w:rPr>
      </w:pPr>
    </w:p>
    <w:p>
      <w:pPr>
        <w:spacing w:before="240" w:beforeLines="100" w:after="120" w:afterLines="50" w:line="360" w:lineRule="exact"/>
        <w:rPr>
          <w:rFonts w:ascii="宋体" w:hAnsi="宋体"/>
          <w:szCs w:val="21"/>
        </w:rPr>
      </w:pPr>
      <w:bookmarkStart w:id="0" w:name="_Toc477787278"/>
      <w:r>
        <w:rPr>
          <w:rFonts w:hint="eastAsia"/>
        </w:rPr>
        <w:br w:type="page"/>
      </w:r>
      <w:bookmarkEnd w:id="0"/>
    </w:p>
    <w:p>
      <w:pPr>
        <w:spacing w:line="360" w:lineRule="exact"/>
        <w:ind w:firstLine="562" w:firstLineChars="200"/>
        <w:jc w:val="center"/>
        <w:rPr>
          <w:rFonts w:hint="eastAsia" w:ascii="宋体" w:hAnsi="宋体"/>
          <w:szCs w:val="21"/>
          <w:lang w:val="en-US"/>
        </w:rPr>
      </w:pPr>
      <w:r>
        <w:rPr>
          <w:rFonts w:hint="eastAsia" w:ascii="黑体" w:hAnsi="宋体" w:eastAsia="黑体" w:cs="Arial"/>
          <w:b/>
          <w:sz w:val="28"/>
          <w:szCs w:val="28"/>
          <w:lang w:eastAsia="zh-CN"/>
        </w:rPr>
        <w:t>温州市中医院景山院区观光电梯改造工程</w:t>
      </w:r>
      <w:r>
        <w:rPr>
          <w:rFonts w:hint="eastAsia" w:ascii="黑体" w:hAnsi="宋体" w:eastAsia="黑体" w:cs="Arial"/>
          <w:b/>
          <w:sz w:val="28"/>
          <w:szCs w:val="28"/>
          <w:lang w:val="en-US" w:eastAsia="zh-CN"/>
        </w:rPr>
        <w:t>招标公告</w:t>
      </w:r>
    </w:p>
    <w:p>
      <w:pPr>
        <w:spacing w:line="360" w:lineRule="exact"/>
        <w:ind w:firstLine="420" w:firstLineChars="200"/>
        <w:rPr>
          <w:rFonts w:ascii="宋体" w:hAnsi="宋体"/>
          <w:szCs w:val="21"/>
        </w:rPr>
      </w:pPr>
      <w:r>
        <w:rPr>
          <w:rFonts w:hint="eastAsia" w:ascii="宋体" w:hAnsi="宋体" w:cs="宋体"/>
          <w:szCs w:val="21"/>
        </w:rPr>
        <w:t>参照《中华人民共和国政府采购法》等有关规定</w:t>
      </w:r>
      <w:r>
        <w:rPr>
          <w:rFonts w:hint="eastAsia" w:ascii="宋体" w:hAnsi="宋体" w:cs="宋体"/>
          <w:szCs w:val="21"/>
          <w:lang w:eastAsia="zh-CN"/>
        </w:rPr>
        <w:t>，</w:t>
      </w:r>
      <w:r>
        <w:rPr>
          <w:rFonts w:hint="eastAsia" w:ascii="宋体" w:hAnsi="宋体"/>
          <w:szCs w:val="21"/>
        </w:rPr>
        <w:t>大地工程咨询有限公司受</w:t>
      </w:r>
      <w:r>
        <w:rPr>
          <w:rFonts w:hint="eastAsia" w:ascii="宋体" w:hAnsi="宋体" w:cs="宋体"/>
          <w:b w:val="0"/>
          <w:i w:val="0"/>
          <w:caps w:val="0"/>
          <w:color w:val="333333"/>
          <w:spacing w:val="0"/>
          <w:sz w:val="21"/>
          <w:szCs w:val="21"/>
          <w:lang w:eastAsia="zh-CN"/>
        </w:rPr>
        <w:t>温州市中医院</w:t>
      </w:r>
      <w:r>
        <w:rPr>
          <w:rFonts w:hint="eastAsia" w:ascii="宋体" w:hAnsi="宋体"/>
          <w:szCs w:val="21"/>
        </w:rPr>
        <w:t>委托，就</w:t>
      </w:r>
      <w:r>
        <w:rPr>
          <w:rFonts w:hint="eastAsia" w:ascii="宋体" w:hAnsi="宋体"/>
          <w:szCs w:val="21"/>
          <w:lang w:eastAsia="zh-CN"/>
        </w:rPr>
        <w:t>温州市中医院景山院区观光电梯改造工程</w:t>
      </w:r>
      <w:r>
        <w:rPr>
          <w:rFonts w:hint="eastAsia" w:ascii="宋体" w:hAnsi="宋体"/>
          <w:szCs w:val="21"/>
        </w:rPr>
        <w:t>进行</w:t>
      </w:r>
      <w:r>
        <w:rPr>
          <w:rFonts w:hint="eastAsia" w:ascii="宋体" w:hAnsi="宋体"/>
          <w:szCs w:val="21"/>
          <w:lang w:val="en-US" w:eastAsia="zh-CN"/>
        </w:rPr>
        <w:t>公开招标方式招标</w:t>
      </w:r>
      <w:r>
        <w:rPr>
          <w:rFonts w:hint="eastAsia" w:ascii="宋体" w:hAnsi="宋体"/>
          <w:szCs w:val="21"/>
        </w:rPr>
        <w:t>采购，欢迎国内合格的投标人前来参加。</w:t>
      </w:r>
    </w:p>
    <w:p>
      <w:pPr>
        <w:spacing w:line="360" w:lineRule="exact"/>
        <w:ind w:firstLine="442" w:firstLineChars="200"/>
        <w:rPr>
          <w:rFonts w:ascii="宋体" w:hAnsi="宋体"/>
          <w:szCs w:val="21"/>
        </w:rPr>
      </w:pPr>
      <w:r>
        <w:rPr>
          <w:rFonts w:hint="eastAsia" w:ascii="仿宋" w:hAnsi="仿宋" w:eastAsia="仿宋" w:cs="宋体"/>
          <w:b/>
          <w:kern w:val="0"/>
          <w:sz w:val="22"/>
          <w:szCs w:val="22"/>
          <w:lang w:val="en-US" w:eastAsia="zh-CN"/>
        </w:rPr>
        <w:t>一、</w:t>
      </w:r>
      <w:r>
        <w:rPr>
          <w:rFonts w:hint="eastAsia" w:ascii="宋体" w:hAnsi="宋体" w:cs="Arial"/>
          <w:b/>
          <w:bCs/>
          <w:szCs w:val="21"/>
        </w:rPr>
        <w:t>采购</w:t>
      </w:r>
      <w:r>
        <w:rPr>
          <w:rFonts w:ascii="宋体" w:hAnsi="宋体" w:cs="Arial"/>
          <w:b/>
          <w:bCs/>
          <w:szCs w:val="21"/>
        </w:rPr>
        <w:t>编号：</w:t>
      </w:r>
      <w:r>
        <w:rPr>
          <w:rFonts w:hint="eastAsia" w:ascii="宋体" w:hAnsi="宋体"/>
          <w:b/>
          <w:bCs/>
          <w:szCs w:val="21"/>
          <w:lang w:val="en-US" w:eastAsia="zh-CN"/>
        </w:rPr>
        <w:t>DDZX-20180901</w:t>
      </w:r>
    </w:p>
    <w:p>
      <w:pPr>
        <w:spacing w:line="360" w:lineRule="exact"/>
        <w:ind w:firstLine="442" w:firstLineChars="200"/>
        <w:rPr>
          <w:rFonts w:ascii="宋体" w:hAnsi="宋体"/>
          <w:szCs w:val="21"/>
        </w:rPr>
      </w:pPr>
      <w:r>
        <w:rPr>
          <w:rFonts w:hint="eastAsia" w:ascii="仿宋" w:hAnsi="仿宋" w:eastAsia="仿宋" w:cs="宋体"/>
          <w:b/>
          <w:kern w:val="0"/>
          <w:sz w:val="22"/>
          <w:szCs w:val="22"/>
          <w:lang w:val="en-US" w:eastAsia="zh-CN"/>
        </w:rPr>
        <w:t>二</w:t>
      </w:r>
      <w:r>
        <w:rPr>
          <w:rFonts w:hint="eastAsia" w:ascii="宋体" w:hAnsi="宋体"/>
          <w:b/>
          <w:bCs/>
          <w:szCs w:val="21"/>
          <w:lang w:val="en-US" w:eastAsia="zh-CN"/>
        </w:rPr>
        <w:t>、</w:t>
      </w:r>
      <w:r>
        <w:rPr>
          <w:rFonts w:hint="eastAsia" w:ascii="宋体" w:hAnsi="宋体" w:cs="Arial"/>
          <w:b/>
          <w:bCs/>
          <w:szCs w:val="21"/>
        </w:rPr>
        <w:t>采购</w:t>
      </w:r>
      <w:r>
        <w:rPr>
          <w:rFonts w:ascii="宋体" w:hAnsi="宋体" w:cs="Arial"/>
          <w:b/>
          <w:bCs/>
          <w:szCs w:val="21"/>
        </w:rPr>
        <w:t>内容</w:t>
      </w:r>
      <w:r>
        <w:rPr>
          <w:rFonts w:hint="eastAsia" w:ascii="宋体" w:hAnsi="宋体" w:cs="Arial"/>
          <w:szCs w:val="21"/>
        </w:rPr>
        <w:t>：包括</w:t>
      </w:r>
      <w:r>
        <w:rPr>
          <w:rFonts w:hint="eastAsia" w:ascii="宋体" w:hAnsi="宋体" w:cs="Arial"/>
          <w:szCs w:val="21"/>
          <w:lang w:val="zh-CN" w:eastAsia="zh-CN"/>
        </w:rPr>
        <w:t>新增</w:t>
      </w:r>
      <w:r>
        <w:rPr>
          <w:rFonts w:hint="eastAsia" w:ascii="宋体" w:hAnsi="宋体" w:cs="Arial"/>
          <w:szCs w:val="21"/>
          <w:lang w:val="en-US" w:eastAsia="zh-CN"/>
        </w:rPr>
        <w:t>1</w:t>
      </w:r>
      <w:r>
        <w:rPr>
          <w:rFonts w:hint="eastAsia" w:ascii="宋体" w:hAnsi="宋体" w:cs="Arial"/>
          <w:szCs w:val="21"/>
        </w:rPr>
        <w:t>台</w:t>
      </w:r>
      <w:r>
        <w:rPr>
          <w:rFonts w:hint="eastAsia" w:ascii="宋体" w:hAnsi="宋体" w:cs="Arial"/>
          <w:szCs w:val="21"/>
          <w:lang w:eastAsia="zh-CN"/>
        </w:rPr>
        <w:t>观光</w:t>
      </w:r>
      <w:r>
        <w:rPr>
          <w:rFonts w:hint="eastAsia" w:ascii="宋体" w:hAnsi="宋体" w:cs="Arial"/>
          <w:szCs w:val="21"/>
          <w:lang w:val="zh-CN"/>
        </w:rPr>
        <w:t>电梯、钢结构井道土建及装修等内容</w:t>
      </w:r>
      <w:r>
        <w:rPr>
          <w:rFonts w:hint="eastAsia" w:ascii="宋体" w:hAnsi="宋体" w:cs="Arial"/>
          <w:szCs w:val="21"/>
        </w:rPr>
        <w:t>，具体内容详见</w:t>
      </w:r>
      <w:r>
        <w:rPr>
          <w:rFonts w:hint="eastAsia" w:ascii="宋体" w:hAnsi="宋体" w:cs="Arial"/>
          <w:szCs w:val="21"/>
          <w:lang w:val="en-US" w:eastAsia="zh-CN"/>
        </w:rPr>
        <w:t>招标清单</w:t>
      </w:r>
      <w:r>
        <w:rPr>
          <w:rFonts w:hint="eastAsia" w:ascii="宋体" w:hAnsi="宋体"/>
          <w:szCs w:val="21"/>
        </w:rPr>
        <w:t>。采购预算：</w:t>
      </w:r>
      <w:r>
        <w:rPr>
          <w:rFonts w:hint="eastAsia" w:ascii="宋体" w:hAnsi="宋体"/>
          <w:szCs w:val="21"/>
          <w:lang w:val="en-US" w:eastAsia="zh-CN"/>
        </w:rPr>
        <w:t>35万元</w:t>
      </w:r>
      <w:r>
        <w:rPr>
          <w:rFonts w:hint="eastAsia" w:ascii="宋体" w:hAnsi="宋体"/>
          <w:szCs w:val="21"/>
        </w:rPr>
        <w:t xml:space="preserve">，完工时间：合同签订后 </w:t>
      </w:r>
      <w:r>
        <w:rPr>
          <w:rFonts w:hint="eastAsia" w:ascii="宋体" w:hAnsi="宋体"/>
          <w:szCs w:val="21"/>
          <w:lang w:val="en-US" w:eastAsia="zh-CN"/>
        </w:rPr>
        <w:t>50</w:t>
      </w:r>
      <w:r>
        <w:rPr>
          <w:rFonts w:hint="eastAsia" w:ascii="宋体" w:hAnsi="宋体"/>
          <w:szCs w:val="21"/>
        </w:rPr>
        <w:t>日历天内安装调试完毕。</w:t>
      </w:r>
    </w:p>
    <w:p>
      <w:pPr>
        <w:spacing w:line="240" w:lineRule="auto"/>
        <w:ind w:firstLine="442" w:firstLineChars="200"/>
        <w:rPr>
          <w:rFonts w:hint="eastAsia" w:ascii="宋体" w:hAnsi="宋体" w:cs="Arial"/>
          <w:szCs w:val="21"/>
          <w:lang w:val="en-US" w:eastAsia="zh-CN"/>
        </w:rPr>
      </w:pPr>
      <w:r>
        <w:rPr>
          <w:rFonts w:hint="eastAsia" w:ascii="仿宋" w:hAnsi="仿宋" w:eastAsia="仿宋" w:cs="宋体"/>
          <w:b/>
          <w:kern w:val="0"/>
          <w:sz w:val="22"/>
          <w:szCs w:val="22"/>
          <w:lang w:val="en-US" w:eastAsia="zh-CN"/>
        </w:rPr>
        <w:t>三</w:t>
      </w:r>
      <w:r>
        <w:rPr>
          <w:rFonts w:hint="eastAsia" w:ascii="宋体" w:hAnsi="宋体" w:cs="Arial"/>
          <w:b/>
          <w:bCs/>
          <w:szCs w:val="21"/>
          <w:lang w:val="en-US" w:eastAsia="zh-CN"/>
        </w:rPr>
        <w:t>、投标人资格要求</w:t>
      </w:r>
      <w:r>
        <w:rPr>
          <w:rFonts w:hint="eastAsia" w:ascii="宋体" w:hAnsi="宋体" w:cs="Arial"/>
          <w:szCs w:val="21"/>
          <w:lang w:val="en-US" w:eastAsia="zh-CN"/>
        </w:rPr>
        <w:t>：</w:t>
      </w:r>
    </w:p>
    <w:p>
      <w:pPr>
        <w:spacing w:line="240" w:lineRule="auto"/>
        <w:ind w:firstLine="525" w:firstLineChars="250"/>
        <w:rPr>
          <w:rFonts w:ascii="宋体" w:hAnsi="宋体" w:cs="Arial"/>
          <w:szCs w:val="21"/>
        </w:rPr>
      </w:pPr>
      <w:r>
        <w:rPr>
          <w:rFonts w:hint="eastAsia" w:ascii="宋体" w:hAnsi="宋体" w:cs="Arial"/>
          <w:szCs w:val="21"/>
        </w:rPr>
        <w:t>2.1符合《中华人民共和国政府采购法》第二十二条供应商参加政府采购活动应当具备的条件；</w:t>
      </w:r>
    </w:p>
    <w:p>
      <w:pPr>
        <w:spacing w:line="240" w:lineRule="auto"/>
        <w:ind w:firstLine="525" w:firstLineChars="250"/>
        <w:rPr>
          <w:rFonts w:ascii="宋体" w:hAnsi="宋体" w:cs="Arial"/>
          <w:szCs w:val="21"/>
        </w:rPr>
      </w:pPr>
      <w:r>
        <w:rPr>
          <w:rFonts w:hint="eastAsia" w:ascii="宋体" w:hAnsi="宋体" w:cs="Arial"/>
          <w:szCs w:val="21"/>
        </w:rPr>
        <w:t>2.2投标产品须为在国内生产组装，且制造商须有1</w:t>
      </w:r>
      <w:r>
        <w:rPr>
          <w:rFonts w:hint="eastAsia" w:ascii="宋体" w:hAnsi="宋体" w:cs="Arial"/>
          <w:szCs w:val="21"/>
          <w:lang w:val="en-US" w:eastAsia="zh-CN"/>
        </w:rPr>
        <w:t>0</w:t>
      </w:r>
      <w:r>
        <w:rPr>
          <w:rFonts w:hint="eastAsia" w:ascii="宋体" w:hAnsi="宋体" w:cs="Arial"/>
          <w:szCs w:val="21"/>
        </w:rPr>
        <w:t>年以上的电梯生产制造历史（以营业执照为准）；</w:t>
      </w:r>
    </w:p>
    <w:p>
      <w:pPr>
        <w:spacing w:line="240" w:lineRule="auto"/>
        <w:ind w:firstLine="525" w:firstLineChars="250"/>
        <w:rPr>
          <w:rFonts w:ascii="宋体" w:hAnsi="宋体" w:cs="Arial"/>
          <w:szCs w:val="21"/>
        </w:rPr>
      </w:pPr>
      <w:r>
        <w:rPr>
          <w:rFonts w:hint="eastAsia" w:ascii="宋体" w:hAnsi="宋体" w:cs="Arial"/>
          <w:szCs w:val="21"/>
        </w:rPr>
        <w:t>2.3电梯制造商应具有国家质量技术监督部门颁发的C级及以上</w:t>
      </w:r>
      <w:r>
        <w:rPr>
          <w:rFonts w:hint="eastAsia" w:ascii="宋体" w:hAnsi="宋体" w:cs="Arial"/>
          <w:szCs w:val="21"/>
          <w:lang w:eastAsia="zh-CN"/>
        </w:rPr>
        <w:t>特种设备制造许可证（电梯）</w:t>
      </w:r>
      <w:r>
        <w:rPr>
          <w:rFonts w:hint="eastAsia" w:ascii="宋体" w:hAnsi="宋体" w:cs="Arial"/>
          <w:szCs w:val="21"/>
        </w:rPr>
        <w:t xml:space="preserve">； </w:t>
      </w:r>
    </w:p>
    <w:p>
      <w:pPr>
        <w:spacing w:line="240" w:lineRule="auto"/>
        <w:ind w:firstLine="525" w:firstLineChars="250"/>
        <w:rPr>
          <w:rFonts w:ascii="宋体" w:hAnsi="宋体" w:cs="Arial"/>
          <w:szCs w:val="21"/>
        </w:rPr>
      </w:pPr>
      <w:r>
        <w:rPr>
          <w:rFonts w:hint="eastAsia" w:ascii="宋体" w:hAnsi="宋体" w:cs="Arial"/>
          <w:szCs w:val="21"/>
        </w:rPr>
        <w:t>2.4电梯安装单位应具备质量技术监督部门颁发的C级及以上特种设备安装改造维修资格许可证</w:t>
      </w:r>
      <w:r>
        <w:rPr>
          <w:rFonts w:hint="eastAsia" w:ascii="宋体" w:hAnsi="宋体" w:cs="Arial"/>
          <w:szCs w:val="21"/>
          <w:lang w:eastAsia="zh-CN"/>
        </w:rPr>
        <w:t>（电梯）</w:t>
      </w:r>
      <w:r>
        <w:rPr>
          <w:rFonts w:hint="eastAsia" w:ascii="宋体" w:hAnsi="宋体" w:cs="Arial"/>
          <w:szCs w:val="21"/>
        </w:rPr>
        <w:t>；</w:t>
      </w:r>
    </w:p>
    <w:p>
      <w:pPr>
        <w:spacing w:line="360" w:lineRule="exact"/>
        <w:ind w:firstLine="420" w:firstLineChars="200"/>
        <w:rPr>
          <w:rFonts w:hint="eastAsia" w:ascii="宋体" w:hAnsi="宋体" w:eastAsia="宋体"/>
          <w:szCs w:val="21"/>
          <w:lang w:val="en-US" w:eastAsia="zh-CN"/>
        </w:rPr>
      </w:pPr>
      <w:r>
        <w:rPr>
          <w:rFonts w:hint="eastAsia" w:ascii="宋体" w:hAnsi="宋体" w:cs="Arial"/>
          <w:szCs w:val="21"/>
        </w:rPr>
        <w:t xml:space="preserve"> 2.5 电梯设备供应商与电梯安装单位不一致时，须组成联合体投标。</w:t>
      </w:r>
    </w:p>
    <w:p>
      <w:pPr>
        <w:widowControl/>
        <w:spacing w:before="60" w:after="60" w:line="400" w:lineRule="exact"/>
        <w:ind w:left="60" w:right="60" w:firstLine="442" w:firstLineChars="200"/>
        <w:jc w:val="left"/>
        <w:rPr>
          <w:rFonts w:hint="eastAsia" w:ascii="仿宋" w:hAnsi="仿宋" w:eastAsia="仿宋" w:cs="宋体"/>
          <w:kern w:val="0"/>
          <w:sz w:val="22"/>
          <w:szCs w:val="22"/>
        </w:rPr>
      </w:pPr>
      <w:r>
        <w:rPr>
          <w:rFonts w:hint="eastAsia" w:ascii="仿宋" w:hAnsi="仿宋" w:eastAsia="仿宋" w:cs="宋体"/>
          <w:b/>
          <w:kern w:val="0"/>
          <w:sz w:val="22"/>
          <w:szCs w:val="22"/>
        </w:rPr>
        <w:t>四、报名方式及发售方式等：</w:t>
      </w:r>
    </w:p>
    <w:p>
      <w:pPr>
        <w:widowControl/>
        <w:spacing w:before="60" w:after="60" w:line="400" w:lineRule="exact"/>
        <w:ind w:left="61" w:leftChars="29" w:right="60" w:firstLine="440" w:firstLineChars="200"/>
        <w:jc w:val="left"/>
        <w:rPr>
          <w:rFonts w:ascii="仿宋" w:hAnsi="仿宋" w:eastAsia="仿宋" w:cs="宋体"/>
          <w:kern w:val="0"/>
          <w:sz w:val="22"/>
          <w:szCs w:val="22"/>
        </w:rPr>
      </w:pPr>
      <w:r>
        <w:rPr>
          <w:rFonts w:hint="eastAsia" w:ascii="仿宋" w:hAnsi="仿宋" w:eastAsia="仿宋" w:cs="宋体"/>
          <w:kern w:val="0"/>
          <w:sz w:val="22"/>
          <w:szCs w:val="22"/>
        </w:rPr>
        <w:t>1、报名</w:t>
      </w:r>
      <w:r>
        <w:rPr>
          <w:rFonts w:hint="eastAsia" w:ascii="仿宋" w:hAnsi="仿宋" w:eastAsia="仿宋" w:cs="宋体"/>
          <w:kern w:val="0"/>
          <w:sz w:val="22"/>
          <w:szCs w:val="22"/>
          <w:lang w:eastAsia="zh-CN"/>
        </w:rPr>
        <w:t>及发售</w:t>
      </w:r>
      <w:r>
        <w:rPr>
          <w:rFonts w:hint="eastAsia" w:ascii="仿宋" w:hAnsi="仿宋" w:eastAsia="仿宋" w:cs="宋体"/>
          <w:kern w:val="0"/>
          <w:sz w:val="22"/>
          <w:szCs w:val="22"/>
        </w:rPr>
        <w:t>方式：现场至代理公司报名；</w:t>
      </w:r>
    </w:p>
    <w:p>
      <w:pPr>
        <w:widowControl/>
        <w:spacing w:before="60" w:after="60" w:line="400" w:lineRule="exact"/>
        <w:ind w:left="61" w:leftChars="29" w:right="60" w:firstLine="440" w:firstLineChars="200"/>
        <w:jc w:val="left"/>
        <w:rPr>
          <w:rFonts w:ascii="仿宋" w:hAnsi="仿宋" w:eastAsia="仿宋" w:cs="宋体"/>
          <w:kern w:val="0"/>
          <w:sz w:val="22"/>
          <w:szCs w:val="22"/>
        </w:rPr>
      </w:pPr>
      <w:r>
        <w:rPr>
          <w:rFonts w:hint="eastAsia" w:ascii="仿宋" w:hAnsi="仿宋" w:eastAsia="仿宋" w:cs="宋体"/>
          <w:kern w:val="0"/>
          <w:sz w:val="22"/>
          <w:szCs w:val="22"/>
        </w:rPr>
        <w:t>2、报名</w:t>
      </w:r>
      <w:r>
        <w:rPr>
          <w:rFonts w:hint="eastAsia" w:ascii="仿宋" w:hAnsi="仿宋" w:eastAsia="仿宋" w:cs="宋体"/>
          <w:kern w:val="0"/>
          <w:sz w:val="22"/>
          <w:szCs w:val="22"/>
          <w:lang w:eastAsia="zh-CN"/>
        </w:rPr>
        <w:t>及发售</w:t>
      </w:r>
      <w:r>
        <w:rPr>
          <w:rFonts w:hint="eastAsia" w:ascii="仿宋" w:hAnsi="仿宋" w:eastAsia="仿宋" w:cs="宋体"/>
          <w:kern w:val="0"/>
          <w:sz w:val="22"/>
          <w:szCs w:val="22"/>
        </w:rPr>
        <w:t>时间：</w:t>
      </w:r>
      <w:r>
        <w:rPr>
          <w:rFonts w:hint="eastAsia" w:ascii="仿宋" w:hAnsi="仿宋" w:eastAsia="仿宋" w:cs="宋体"/>
          <w:kern w:val="0"/>
          <w:sz w:val="22"/>
          <w:szCs w:val="22"/>
          <w:lang w:val="en-US" w:eastAsia="zh-CN"/>
        </w:rPr>
        <w:t>2018年9月17日至2018年9月21</w:t>
      </w:r>
      <w:bookmarkStart w:id="64" w:name="_GoBack"/>
      <w:bookmarkEnd w:id="64"/>
      <w:r>
        <w:rPr>
          <w:rFonts w:hint="eastAsia" w:ascii="仿宋" w:hAnsi="仿宋" w:eastAsia="仿宋" w:cs="宋体"/>
          <w:kern w:val="0"/>
          <w:sz w:val="22"/>
          <w:szCs w:val="22"/>
          <w:lang w:val="en-US" w:eastAsia="zh-CN"/>
        </w:rPr>
        <w:t>日</w:t>
      </w:r>
      <w:r>
        <w:rPr>
          <w:rFonts w:hint="eastAsia" w:ascii="仿宋" w:hAnsi="仿宋" w:eastAsia="仿宋" w:cs="宋体"/>
          <w:kern w:val="0"/>
          <w:sz w:val="22"/>
          <w:szCs w:val="22"/>
        </w:rPr>
        <w:t>；</w:t>
      </w:r>
    </w:p>
    <w:p>
      <w:pPr>
        <w:widowControl/>
        <w:spacing w:before="60" w:after="60" w:line="400" w:lineRule="exact"/>
        <w:ind w:left="61" w:leftChars="29" w:right="60" w:firstLine="440" w:firstLineChars="200"/>
        <w:jc w:val="left"/>
        <w:rPr>
          <w:rFonts w:hint="eastAsia" w:ascii="仿宋" w:hAnsi="仿宋" w:eastAsia="仿宋" w:cs="宋体"/>
          <w:kern w:val="0"/>
          <w:sz w:val="22"/>
          <w:szCs w:val="22"/>
        </w:rPr>
      </w:pPr>
      <w:r>
        <w:rPr>
          <w:rFonts w:hint="eastAsia" w:ascii="仿宋" w:hAnsi="仿宋" w:eastAsia="仿宋" w:cs="宋体"/>
          <w:kern w:val="0"/>
          <w:sz w:val="22"/>
          <w:szCs w:val="22"/>
        </w:rPr>
        <w:t>3、</w:t>
      </w:r>
      <w:r>
        <w:rPr>
          <w:rFonts w:hint="eastAsia" w:ascii="仿宋" w:hAnsi="仿宋" w:eastAsia="仿宋" w:cs="宋体"/>
          <w:kern w:val="0"/>
          <w:sz w:val="22"/>
          <w:szCs w:val="22"/>
          <w:lang w:eastAsia="zh-CN"/>
        </w:rPr>
        <w:t>报名及发售地点：</w:t>
      </w:r>
      <w:r>
        <w:rPr>
          <w:rFonts w:hint="eastAsia" w:ascii="仿宋" w:hAnsi="仿宋" w:eastAsia="仿宋" w:cs="宋体"/>
          <w:kern w:val="0"/>
          <w:sz w:val="22"/>
          <w:szCs w:val="22"/>
        </w:rPr>
        <w:t>温州市国大广场1号门904室</w:t>
      </w:r>
    </w:p>
    <w:p>
      <w:pPr>
        <w:widowControl/>
        <w:spacing w:before="60" w:after="60" w:line="400" w:lineRule="exact"/>
        <w:ind w:left="61" w:leftChars="29" w:right="60" w:firstLine="440" w:firstLineChars="200"/>
        <w:jc w:val="left"/>
        <w:rPr>
          <w:rFonts w:hint="eastAsia" w:ascii="新宋体" w:hAnsi="新宋体" w:eastAsia="宋体"/>
          <w:bCs/>
          <w:szCs w:val="21"/>
          <w:lang w:val="en-US" w:eastAsia="zh-CN"/>
        </w:rPr>
      </w:pPr>
      <w:r>
        <w:rPr>
          <w:rFonts w:hint="eastAsia" w:ascii="仿宋" w:hAnsi="仿宋" w:eastAsia="仿宋" w:cs="宋体"/>
          <w:kern w:val="0"/>
          <w:sz w:val="22"/>
          <w:szCs w:val="22"/>
          <w:lang w:val="en-US" w:eastAsia="zh-CN"/>
        </w:rPr>
        <w:t>4</w:t>
      </w:r>
      <w:r>
        <w:rPr>
          <w:rFonts w:hint="eastAsia" w:ascii="仿宋" w:hAnsi="仿宋" w:eastAsia="仿宋" w:cs="宋体"/>
          <w:kern w:val="0"/>
          <w:sz w:val="22"/>
          <w:szCs w:val="22"/>
        </w:rPr>
        <w:t>、文件售价：</w:t>
      </w:r>
      <w:bookmarkStart w:id="1" w:name="B22_竞争性谈判文件售价"/>
      <w:r>
        <w:rPr>
          <w:rFonts w:hint="eastAsia" w:ascii="仿宋" w:hAnsi="仿宋" w:eastAsia="仿宋" w:cs="宋体"/>
          <w:kern w:val="0"/>
          <w:sz w:val="22"/>
          <w:szCs w:val="22"/>
          <w:lang w:val="en-US" w:eastAsia="zh-CN"/>
        </w:rPr>
        <w:t>5</w:t>
      </w:r>
      <w:r>
        <w:rPr>
          <w:rFonts w:hint="eastAsia" w:ascii="仿宋" w:hAnsi="仿宋" w:eastAsia="仿宋" w:cs="宋体"/>
          <w:kern w:val="0"/>
          <w:sz w:val="22"/>
          <w:szCs w:val="22"/>
        </w:rPr>
        <w:t>00</w:t>
      </w:r>
      <w:bookmarkEnd w:id="1"/>
      <w:r>
        <w:rPr>
          <w:rFonts w:hint="eastAsia" w:ascii="仿宋" w:hAnsi="仿宋" w:eastAsia="仿宋" w:cs="宋体"/>
          <w:kern w:val="0"/>
          <w:sz w:val="22"/>
          <w:szCs w:val="22"/>
        </w:rPr>
        <w:t>元(售后不退)</w:t>
      </w:r>
    </w:p>
    <w:p>
      <w:pPr>
        <w:spacing w:line="360" w:lineRule="exact"/>
        <w:ind w:firstLine="221" w:firstLineChars="100"/>
        <w:rPr>
          <w:rFonts w:hint="eastAsia" w:ascii="宋体" w:hAnsi="宋体" w:cs="Arial"/>
          <w:szCs w:val="21"/>
        </w:rPr>
      </w:pPr>
      <w:r>
        <w:rPr>
          <w:rFonts w:hint="eastAsia" w:ascii="仿宋" w:hAnsi="仿宋" w:eastAsia="仿宋" w:cs="宋体"/>
          <w:b/>
          <w:kern w:val="0"/>
          <w:sz w:val="22"/>
          <w:szCs w:val="22"/>
        </w:rPr>
        <w:t>五、</w:t>
      </w:r>
      <w:r>
        <w:rPr>
          <w:rFonts w:hint="eastAsia" w:ascii="宋体" w:hAnsi="宋体" w:cs="Arial"/>
          <w:szCs w:val="21"/>
        </w:rPr>
        <w:t>开标时间：</w:t>
      </w:r>
      <w:bookmarkStart w:id="2" w:name="B23_谈判响应文件提交截止日期"/>
      <w:bookmarkEnd w:id="2"/>
      <w:r>
        <w:rPr>
          <w:rFonts w:hint="eastAsia" w:ascii="宋体" w:hAnsi="宋体" w:cs="Arial"/>
          <w:szCs w:val="21"/>
        </w:rPr>
        <w:t>2018年</w:t>
      </w:r>
      <w:r>
        <w:rPr>
          <w:rFonts w:hint="eastAsia" w:ascii="宋体" w:hAnsi="宋体" w:cs="Arial"/>
          <w:szCs w:val="21"/>
          <w:lang w:eastAsia="zh-CN"/>
        </w:rPr>
        <w:t>9</w:t>
      </w:r>
      <w:r>
        <w:rPr>
          <w:rFonts w:hint="eastAsia" w:ascii="宋体" w:hAnsi="宋体" w:cs="Arial"/>
          <w:szCs w:val="21"/>
        </w:rPr>
        <w:t>月</w:t>
      </w:r>
      <w:r>
        <w:rPr>
          <w:rFonts w:hint="eastAsia" w:ascii="宋体" w:hAnsi="宋体" w:cs="Arial"/>
          <w:szCs w:val="21"/>
          <w:lang w:eastAsia="zh-CN"/>
        </w:rPr>
        <w:t>26</w:t>
      </w:r>
      <w:r>
        <w:rPr>
          <w:rFonts w:hint="eastAsia" w:ascii="宋体" w:hAnsi="宋体" w:cs="Arial"/>
          <w:szCs w:val="21"/>
        </w:rPr>
        <w:t>日</w:t>
      </w:r>
      <w:r>
        <w:rPr>
          <w:rFonts w:hint="eastAsia" w:ascii="宋体" w:hAnsi="宋体" w:cs="Arial"/>
          <w:szCs w:val="21"/>
          <w:lang w:val="en-US" w:eastAsia="zh-CN"/>
        </w:rPr>
        <w:t xml:space="preserve"> 14:30</w:t>
      </w:r>
      <w:r>
        <w:rPr>
          <w:rFonts w:hint="eastAsia" w:ascii="宋体" w:hAnsi="宋体" w:cs="Arial"/>
          <w:szCs w:val="21"/>
        </w:rPr>
        <w:t>分整</w:t>
      </w:r>
    </w:p>
    <w:p>
      <w:pPr>
        <w:spacing w:line="360" w:lineRule="exact"/>
        <w:ind w:firstLine="221" w:firstLineChars="100"/>
        <w:rPr>
          <w:rFonts w:hint="eastAsia" w:ascii="宋体" w:hAnsi="宋体" w:cs="Arial"/>
          <w:szCs w:val="21"/>
        </w:rPr>
      </w:pPr>
      <w:r>
        <w:rPr>
          <w:rFonts w:hint="eastAsia" w:ascii="仿宋" w:hAnsi="仿宋" w:eastAsia="仿宋" w:cs="宋体"/>
          <w:b/>
          <w:kern w:val="0"/>
          <w:sz w:val="22"/>
          <w:szCs w:val="22"/>
        </w:rPr>
        <w:t>六、</w:t>
      </w:r>
      <w:r>
        <w:rPr>
          <w:rFonts w:hint="eastAsia" w:ascii="宋体" w:hAnsi="宋体" w:cs="Arial"/>
          <w:szCs w:val="21"/>
        </w:rPr>
        <w:t>投标文件提交地点：温州市六虹桥蛟尾路9号温州市中医院综合楼5楼会议室。</w:t>
      </w:r>
    </w:p>
    <w:p>
      <w:pPr>
        <w:spacing w:line="360" w:lineRule="exact"/>
        <w:ind w:firstLine="221" w:firstLineChars="100"/>
        <w:rPr>
          <w:rFonts w:hint="eastAsia" w:ascii="宋体" w:hAnsi="宋体" w:cs="Arial"/>
          <w:szCs w:val="21"/>
        </w:rPr>
      </w:pPr>
      <w:r>
        <w:rPr>
          <w:rFonts w:hint="eastAsia" w:ascii="仿宋" w:hAnsi="仿宋" w:eastAsia="仿宋" w:cs="宋体"/>
          <w:b/>
          <w:kern w:val="0"/>
          <w:sz w:val="22"/>
          <w:szCs w:val="22"/>
        </w:rPr>
        <w:t>七、</w:t>
      </w:r>
      <w:r>
        <w:rPr>
          <w:rFonts w:hint="eastAsia" w:ascii="宋体" w:hAnsi="宋体" w:cs="Arial"/>
          <w:szCs w:val="21"/>
        </w:rPr>
        <w:t>开标时间：</w:t>
      </w:r>
      <w:bookmarkStart w:id="3" w:name="B26_谈判时间日期"/>
      <w:bookmarkEnd w:id="3"/>
      <w:r>
        <w:rPr>
          <w:rFonts w:hint="eastAsia" w:ascii="宋体" w:hAnsi="宋体" w:cs="Arial"/>
          <w:szCs w:val="21"/>
        </w:rPr>
        <w:t>2018年</w:t>
      </w:r>
      <w:r>
        <w:rPr>
          <w:rFonts w:hint="eastAsia" w:ascii="宋体" w:hAnsi="宋体" w:cs="Arial"/>
          <w:szCs w:val="21"/>
          <w:lang w:eastAsia="zh-CN"/>
        </w:rPr>
        <w:t>9</w:t>
      </w:r>
      <w:r>
        <w:rPr>
          <w:rFonts w:hint="eastAsia" w:ascii="宋体" w:hAnsi="宋体" w:cs="Arial"/>
          <w:szCs w:val="21"/>
        </w:rPr>
        <w:t>月</w:t>
      </w:r>
      <w:r>
        <w:rPr>
          <w:rFonts w:hint="eastAsia" w:ascii="宋体" w:hAnsi="宋体" w:cs="Arial"/>
          <w:szCs w:val="21"/>
          <w:lang w:eastAsia="zh-CN"/>
        </w:rPr>
        <w:t>26</w:t>
      </w:r>
      <w:r>
        <w:rPr>
          <w:rFonts w:hint="eastAsia" w:ascii="宋体" w:hAnsi="宋体" w:cs="Arial"/>
          <w:szCs w:val="21"/>
        </w:rPr>
        <w:t>日</w:t>
      </w:r>
      <w:r>
        <w:rPr>
          <w:rFonts w:hint="eastAsia" w:ascii="宋体" w:hAnsi="宋体" w:cs="Arial"/>
          <w:szCs w:val="21"/>
          <w:lang w:eastAsia="zh-CN"/>
        </w:rPr>
        <w:t>14:30</w:t>
      </w:r>
      <w:r>
        <w:rPr>
          <w:rFonts w:hint="eastAsia" w:ascii="宋体" w:hAnsi="宋体" w:cs="Arial"/>
          <w:szCs w:val="21"/>
        </w:rPr>
        <w:t>分整</w:t>
      </w:r>
    </w:p>
    <w:p>
      <w:pPr>
        <w:spacing w:line="360" w:lineRule="exact"/>
        <w:ind w:firstLine="221" w:firstLineChars="100"/>
        <w:rPr>
          <w:rFonts w:hint="eastAsia" w:ascii="宋体" w:hAnsi="宋体" w:cs="Arial"/>
          <w:szCs w:val="21"/>
        </w:rPr>
      </w:pPr>
      <w:r>
        <w:rPr>
          <w:rFonts w:hint="eastAsia" w:ascii="仿宋" w:hAnsi="仿宋" w:eastAsia="仿宋" w:cs="宋体"/>
          <w:b/>
          <w:kern w:val="0"/>
          <w:sz w:val="22"/>
          <w:szCs w:val="22"/>
        </w:rPr>
        <w:t>八</w:t>
      </w:r>
      <w:r>
        <w:rPr>
          <w:rFonts w:hint="eastAsia" w:ascii="仿宋" w:hAnsi="仿宋" w:eastAsia="仿宋" w:cs="宋体"/>
          <w:b/>
          <w:kern w:val="0"/>
          <w:sz w:val="22"/>
          <w:szCs w:val="22"/>
          <w:lang w:eastAsia="zh-CN"/>
        </w:rPr>
        <w:t>、</w:t>
      </w:r>
      <w:r>
        <w:rPr>
          <w:rFonts w:hint="eastAsia" w:ascii="宋体" w:hAnsi="宋体" w:cs="Arial"/>
          <w:szCs w:val="21"/>
        </w:rPr>
        <w:t>开标地点：</w:t>
      </w:r>
      <w:r>
        <w:rPr>
          <w:rFonts w:hint="eastAsia" w:ascii="宋体" w:hAnsi="宋体" w:cs="Arial"/>
          <w:szCs w:val="21"/>
          <w:lang w:val="en-US" w:eastAsia="zh-CN"/>
        </w:rPr>
        <w:t>温州市六虹桥蛟尾路9号温州市中医院综合楼5楼会议室</w:t>
      </w:r>
      <w:r>
        <w:rPr>
          <w:rFonts w:hint="eastAsia" w:ascii="宋体" w:hAnsi="宋体" w:cs="Arial"/>
          <w:szCs w:val="21"/>
        </w:rPr>
        <w:t>。</w:t>
      </w:r>
    </w:p>
    <w:p>
      <w:pPr>
        <w:spacing w:line="360" w:lineRule="exact"/>
        <w:ind w:firstLine="442" w:firstLineChars="200"/>
        <w:rPr>
          <w:rFonts w:hint="eastAsia" w:ascii="宋体" w:hAnsi="宋体" w:cs="Arial"/>
          <w:szCs w:val="21"/>
        </w:rPr>
      </w:pPr>
      <w:r>
        <w:rPr>
          <w:rFonts w:hint="eastAsia" w:ascii="仿宋" w:hAnsi="仿宋" w:eastAsia="仿宋" w:cs="宋体"/>
          <w:b/>
          <w:kern w:val="0"/>
          <w:sz w:val="22"/>
          <w:szCs w:val="22"/>
        </w:rPr>
        <w:t>九、</w:t>
      </w:r>
      <w:r>
        <w:rPr>
          <w:rFonts w:hint="eastAsia" w:ascii="宋体" w:hAnsi="宋体" w:cs="Arial"/>
          <w:szCs w:val="21"/>
        </w:rPr>
        <w:t>投标保证金方式：</w:t>
      </w:r>
      <w:r>
        <w:rPr>
          <w:rFonts w:hint="eastAsia" w:ascii="仿宋" w:hAnsi="仿宋" w:eastAsia="仿宋" w:cs="仿宋"/>
          <w:bCs/>
          <w:sz w:val="21"/>
          <w:szCs w:val="21"/>
        </w:rPr>
        <w:t>▲</w:t>
      </w:r>
      <w:r>
        <w:rPr>
          <w:rFonts w:hint="eastAsia" w:ascii="仿宋" w:hAnsi="仿宋" w:eastAsia="仿宋" w:cs="仿宋"/>
          <w:b/>
          <w:kern w:val="0"/>
          <w:sz w:val="21"/>
          <w:szCs w:val="21"/>
          <w:u w:val="single"/>
          <w:lang w:val="en-US" w:eastAsia="zh-CN" w:bidi="ar"/>
        </w:rPr>
        <w:t>人民币伍仟元整。各供应商须在投标截止时间之前现金提交至代理公司，投标保证金须密封完好。</w:t>
      </w:r>
    </w:p>
    <w:p>
      <w:pPr>
        <w:spacing w:line="360" w:lineRule="exact"/>
        <w:rPr>
          <w:rFonts w:hint="eastAsia" w:ascii="宋体" w:hAnsi="宋体" w:eastAsia="宋体" w:cs="Arial"/>
          <w:szCs w:val="21"/>
          <w:lang w:eastAsia="zh-CN"/>
        </w:rPr>
      </w:pPr>
      <w:r>
        <w:rPr>
          <w:rFonts w:hint="eastAsia" w:ascii="宋体" w:hAnsi="宋体" w:cs="Arial"/>
          <w:szCs w:val="21"/>
        </w:rPr>
        <w:t xml:space="preserve">    8、采 购 人：</w:t>
      </w:r>
      <w:r>
        <w:rPr>
          <w:rFonts w:hint="eastAsia" w:ascii="宋体" w:hAnsi="宋体" w:cs="宋体"/>
          <w:b w:val="0"/>
          <w:i w:val="0"/>
          <w:caps w:val="0"/>
          <w:color w:val="333333"/>
          <w:spacing w:val="0"/>
          <w:sz w:val="21"/>
          <w:szCs w:val="21"/>
          <w:lang w:eastAsia="zh-CN"/>
        </w:rPr>
        <w:t>温州市中医院</w:t>
      </w:r>
    </w:p>
    <w:p>
      <w:pPr>
        <w:spacing w:line="360" w:lineRule="exact"/>
        <w:rPr>
          <w:rFonts w:hint="eastAsia" w:ascii="宋体" w:hAnsi="宋体" w:eastAsia="宋体" w:cs="Arial"/>
          <w:szCs w:val="21"/>
          <w:lang w:val="en-US" w:eastAsia="zh-CN"/>
        </w:rPr>
      </w:pPr>
      <w:bookmarkStart w:id="4" w:name="B38_采购代理机构名称"/>
      <w:r>
        <w:rPr>
          <w:rFonts w:hint="eastAsia" w:ascii="宋体" w:hAnsi="宋体" w:cs="Arial"/>
          <w:szCs w:val="21"/>
        </w:rPr>
        <w:t xml:space="preserve">       联 系 人：</w:t>
      </w:r>
      <w:r>
        <w:rPr>
          <w:rFonts w:hint="eastAsia" w:ascii="宋体" w:hAnsi="宋体" w:cs="Arial"/>
          <w:szCs w:val="21"/>
          <w:lang w:val="en-US" w:eastAsia="zh-CN"/>
        </w:rPr>
        <w:t>林先生</w:t>
      </w:r>
    </w:p>
    <w:p>
      <w:pPr>
        <w:spacing w:line="360" w:lineRule="exact"/>
        <w:rPr>
          <w:rFonts w:ascii="宋体" w:hAnsi="宋体" w:cs="Arial"/>
          <w:szCs w:val="21"/>
        </w:rPr>
      </w:pPr>
      <w:r>
        <w:rPr>
          <w:rFonts w:hint="eastAsia" w:ascii="宋体" w:hAnsi="宋体" w:cs="Arial"/>
          <w:szCs w:val="21"/>
        </w:rPr>
        <w:t xml:space="preserve">       采购代理机构：</w:t>
      </w:r>
      <w:bookmarkEnd w:id="4"/>
      <w:r>
        <w:rPr>
          <w:rFonts w:hint="eastAsia" w:ascii="宋体" w:hAnsi="宋体" w:cs="Arial"/>
          <w:szCs w:val="21"/>
        </w:rPr>
        <w:t>大地工程咨询有限公司</w:t>
      </w:r>
    </w:p>
    <w:p>
      <w:pPr>
        <w:spacing w:line="360" w:lineRule="exact"/>
        <w:rPr>
          <w:rFonts w:ascii="宋体" w:hAnsi="宋体" w:cs="Arial"/>
          <w:szCs w:val="21"/>
        </w:rPr>
      </w:pPr>
      <w:r>
        <w:rPr>
          <w:rFonts w:hint="eastAsia" w:ascii="宋体" w:hAnsi="宋体" w:cs="Arial"/>
          <w:szCs w:val="21"/>
        </w:rPr>
        <w:t xml:space="preserve">       地点：</w:t>
      </w:r>
      <w:r>
        <w:rPr>
          <w:rFonts w:hint="eastAsia" w:ascii="宋体" w:hAnsi="宋体" w:cs="Arial"/>
          <w:szCs w:val="21"/>
          <w:lang w:val="en-US" w:eastAsia="zh-CN"/>
        </w:rPr>
        <w:t>温州市国大广场1#904室</w:t>
      </w:r>
      <w:r>
        <w:rPr>
          <w:rFonts w:hint="eastAsia" w:ascii="宋体" w:hAnsi="宋体" w:cs="Arial"/>
          <w:szCs w:val="21"/>
        </w:rPr>
        <w:t>；</w:t>
      </w:r>
    </w:p>
    <w:p>
      <w:pPr>
        <w:spacing w:line="360" w:lineRule="exact"/>
        <w:rPr>
          <w:rFonts w:ascii="宋体" w:hAnsi="宋体" w:cs="Arial"/>
          <w:szCs w:val="21"/>
        </w:rPr>
      </w:pPr>
      <w:r>
        <w:rPr>
          <w:rFonts w:hint="eastAsia" w:ascii="宋体" w:hAnsi="宋体" w:cs="Arial"/>
          <w:szCs w:val="21"/>
        </w:rPr>
        <w:t xml:space="preserve">       联系人：陈先生 </w:t>
      </w:r>
    </w:p>
    <w:p>
      <w:pPr>
        <w:spacing w:line="360" w:lineRule="exact"/>
        <w:rPr>
          <w:rFonts w:hint="eastAsia" w:ascii="宋体" w:hAnsi="宋体" w:eastAsia="宋体" w:cs="Arial"/>
          <w:szCs w:val="21"/>
          <w:lang w:val="en-US" w:eastAsia="zh-CN"/>
        </w:rPr>
      </w:pPr>
      <w:r>
        <w:rPr>
          <w:rFonts w:hint="eastAsia" w:ascii="宋体" w:hAnsi="宋体" w:cs="Arial"/>
          <w:szCs w:val="21"/>
        </w:rPr>
        <w:t xml:space="preserve">       电话：</w:t>
      </w:r>
      <w:bookmarkStart w:id="5" w:name="B41_联系电话"/>
      <w:r>
        <w:rPr>
          <w:rFonts w:hint="eastAsia" w:ascii="宋体" w:hAnsi="宋体" w:cs="Arial"/>
          <w:szCs w:val="21"/>
        </w:rPr>
        <w:t>0577-</w:t>
      </w:r>
      <w:bookmarkEnd w:id="5"/>
      <w:r>
        <w:rPr>
          <w:rFonts w:hint="eastAsia" w:ascii="宋体" w:hAnsi="宋体" w:cs="Arial"/>
          <w:szCs w:val="21"/>
        </w:rPr>
        <w:t>8887079</w:t>
      </w:r>
      <w:r>
        <w:rPr>
          <w:rFonts w:hint="eastAsia" w:ascii="宋体" w:hAnsi="宋体" w:cs="Arial"/>
          <w:szCs w:val="21"/>
          <w:lang w:val="en-US" w:eastAsia="zh-CN"/>
        </w:rPr>
        <w:t>9/13295875767</w:t>
      </w:r>
    </w:p>
    <w:p>
      <w:pPr>
        <w:spacing w:line="360" w:lineRule="exact"/>
        <w:jc w:val="right"/>
        <w:rPr>
          <w:rFonts w:ascii="宋体" w:hAnsi="宋体"/>
          <w:szCs w:val="21"/>
        </w:rPr>
      </w:pPr>
      <w:r>
        <w:rPr>
          <w:rFonts w:hint="eastAsia" w:ascii="宋体" w:hAnsi="宋体"/>
          <w:szCs w:val="21"/>
          <w:lang w:eastAsia="zh-CN"/>
        </w:rPr>
        <w:t>温州市中医院</w:t>
      </w:r>
      <w:r>
        <w:rPr>
          <w:rFonts w:hint="eastAsia" w:ascii="宋体" w:hAnsi="宋体"/>
          <w:szCs w:val="21"/>
        </w:rPr>
        <w:t xml:space="preserve">  </w:t>
      </w:r>
    </w:p>
    <w:p>
      <w:pPr>
        <w:spacing w:line="360" w:lineRule="exact"/>
        <w:jc w:val="right"/>
        <w:rPr>
          <w:rFonts w:ascii="宋体" w:hAnsi="宋体"/>
          <w:szCs w:val="21"/>
        </w:rPr>
      </w:pPr>
      <w:r>
        <w:rPr>
          <w:rFonts w:hint="eastAsia" w:ascii="宋体" w:hAnsi="宋体"/>
          <w:szCs w:val="21"/>
        </w:rPr>
        <w:t>大地工程咨询有限公司</w:t>
      </w:r>
    </w:p>
    <w:p>
      <w:pPr>
        <w:spacing w:line="360" w:lineRule="exact"/>
        <w:jc w:val="right"/>
        <w:rPr>
          <w:rFonts w:ascii="宋体" w:hAnsi="宋体"/>
          <w:szCs w:val="21"/>
        </w:rPr>
      </w:pPr>
      <w:r>
        <w:rPr>
          <w:rFonts w:hint="eastAsia" w:ascii="宋体" w:hAnsi="宋体"/>
          <w:szCs w:val="21"/>
        </w:rPr>
        <w:t>201</w:t>
      </w:r>
      <w:r>
        <w:rPr>
          <w:rFonts w:hint="eastAsia" w:ascii="宋体" w:hAnsi="宋体"/>
          <w:szCs w:val="21"/>
          <w:lang w:val="en-US" w:eastAsia="zh-CN"/>
        </w:rPr>
        <w:t>8</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p>
    <w:p>
      <w:pPr/>
    </w:p>
    <w:p>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52"/>
        <w:rPr>
          <w:rFonts w:hint="eastAsia"/>
        </w:rPr>
      </w:pPr>
      <w:bookmarkStart w:id="6" w:name="_Toc477787279"/>
      <w:r>
        <w:rPr>
          <w:rFonts w:hint="eastAsia"/>
        </w:rPr>
        <w:br w:type="page"/>
      </w:r>
    </w:p>
    <w:p>
      <w:pPr>
        <w:pStyle w:val="52"/>
      </w:pPr>
      <w:r>
        <w:rPr>
          <w:rFonts w:hint="eastAsia"/>
        </w:rPr>
        <w:t xml:space="preserve">第一部分  </w:t>
      </w:r>
      <w:r>
        <w:rPr>
          <w:rFonts w:hint="eastAsia"/>
          <w:lang w:val="en-US" w:eastAsia="zh-CN"/>
        </w:rPr>
        <w:t>投标人</w:t>
      </w:r>
      <w:r>
        <w:rPr>
          <w:rFonts w:hint="eastAsia"/>
        </w:rPr>
        <w:t>须知</w:t>
      </w:r>
      <w:bookmarkEnd w:id="6"/>
    </w:p>
    <w:p>
      <w:pPr>
        <w:pStyle w:val="54"/>
      </w:pPr>
      <w:bookmarkStart w:id="7" w:name="_Toc477787280"/>
      <w:r>
        <w:rPr>
          <w:rFonts w:hint="eastAsia"/>
        </w:rPr>
        <w:t>一   说 明</w:t>
      </w:r>
      <w:bookmarkEnd w:id="7"/>
    </w:p>
    <w:p>
      <w:pPr>
        <w:spacing w:line="240" w:lineRule="auto"/>
        <w:ind w:left="735" w:hanging="735" w:hangingChars="350"/>
        <w:rPr>
          <w:rFonts w:hint="eastAsia" w:ascii="宋体" w:hAnsi="宋体" w:eastAsia="宋体" w:cs="Arial"/>
          <w:szCs w:val="21"/>
          <w:lang w:eastAsia="zh-CN"/>
        </w:rPr>
      </w:pPr>
      <w:r>
        <w:rPr>
          <w:rFonts w:hint="eastAsia" w:ascii="宋体" w:hAnsi="宋体" w:cs="Arial"/>
          <w:szCs w:val="21"/>
        </w:rPr>
        <w:t xml:space="preserve">1.     </w:t>
      </w:r>
      <w:r>
        <w:rPr>
          <w:rFonts w:hint="eastAsia" w:ascii="宋体" w:hAnsi="宋体" w:cs="宋体"/>
          <w:color w:val="000000"/>
          <w:szCs w:val="21"/>
        </w:rPr>
        <w:t>本次招标是按照《中华人民共和国政府采购法》、《中华人民共和国政府采购法实施条例》、《政府采购货物和服务招标投标管理办法》（财政部公布第87号令）等法律及有关法规组织和实施的。</w:t>
      </w:r>
    </w:p>
    <w:p>
      <w:pPr>
        <w:spacing w:line="240" w:lineRule="auto"/>
        <w:rPr>
          <w:rFonts w:ascii="宋体" w:hAnsi="宋体" w:cs="Arial"/>
          <w:szCs w:val="21"/>
          <w:u w:val="single"/>
        </w:rPr>
      </w:pPr>
      <w:r>
        <w:rPr>
          <w:rFonts w:hint="eastAsia" w:ascii="宋体" w:hAnsi="宋体"/>
          <w:bCs/>
          <w:szCs w:val="21"/>
        </w:rPr>
        <w:t xml:space="preserve">2.     </w:t>
      </w:r>
      <w:r>
        <w:rPr>
          <w:rFonts w:hint="eastAsia" w:ascii="宋体" w:hAnsi="宋体"/>
          <w:bCs/>
          <w:szCs w:val="21"/>
          <w:u w:val="single"/>
        </w:rPr>
        <w:t>▲</w:t>
      </w:r>
      <w:r>
        <w:rPr>
          <w:rFonts w:ascii="宋体" w:hAnsi="宋体" w:cs="Arial"/>
          <w:szCs w:val="21"/>
          <w:u w:val="single"/>
        </w:rPr>
        <w:t>合格</w:t>
      </w:r>
      <w:r>
        <w:rPr>
          <w:rFonts w:hint="eastAsia" w:ascii="宋体" w:hAnsi="宋体" w:cs="Arial"/>
          <w:szCs w:val="21"/>
          <w:u w:val="single"/>
          <w:lang w:val="en-US" w:eastAsia="zh-CN"/>
        </w:rPr>
        <w:t>投标人</w:t>
      </w:r>
      <w:r>
        <w:rPr>
          <w:rFonts w:hint="eastAsia" w:ascii="宋体" w:hAnsi="宋体" w:cs="Arial"/>
          <w:szCs w:val="21"/>
          <w:u w:val="single"/>
        </w:rPr>
        <w:t>：</w:t>
      </w:r>
    </w:p>
    <w:p>
      <w:pPr>
        <w:spacing w:line="240" w:lineRule="auto"/>
        <w:ind w:firstLine="525" w:firstLineChars="250"/>
        <w:rPr>
          <w:rFonts w:ascii="宋体" w:hAnsi="宋体" w:cs="Arial"/>
          <w:szCs w:val="21"/>
        </w:rPr>
      </w:pPr>
      <w:r>
        <w:rPr>
          <w:rFonts w:hint="eastAsia" w:ascii="宋体" w:hAnsi="宋体" w:cs="Arial"/>
          <w:szCs w:val="21"/>
        </w:rPr>
        <w:t>2.1符合《中华人民共内生产组装，且制造商须有1</w:t>
      </w:r>
      <w:r>
        <w:rPr>
          <w:rFonts w:hint="eastAsia" w:ascii="宋体" w:hAnsi="宋体" w:cs="Arial"/>
          <w:szCs w:val="21"/>
          <w:lang w:val="en-US" w:eastAsia="zh-CN"/>
        </w:rPr>
        <w:t>0</w:t>
      </w:r>
      <w:r>
        <w:rPr>
          <w:rFonts w:hint="eastAsia" w:ascii="宋体" w:hAnsi="宋体" w:cs="Arial"/>
          <w:szCs w:val="21"/>
        </w:rPr>
        <w:t>年以上的电梯生产制造历史（以营业执照为准）；</w:t>
      </w:r>
    </w:p>
    <w:p>
      <w:pPr>
        <w:spacing w:line="240" w:lineRule="auto"/>
        <w:ind w:firstLine="525" w:firstLineChars="250"/>
        <w:rPr>
          <w:rFonts w:ascii="宋体" w:hAnsi="宋体" w:cs="Arial"/>
          <w:szCs w:val="21"/>
        </w:rPr>
      </w:pPr>
      <w:r>
        <w:rPr>
          <w:rFonts w:hint="eastAsia" w:ascii="宋体" w:hAnsi="宋体" w:cs="Arial"/>
          <w:szCs w:val="21"/>
        </w:rPr>
        <w:t>2.3电梯制造商应具有国家质量技术监督部门颁发的C级及以上</w:t>
      </w:r>
      <w:r>
        <w:rPr>
          <w:rFonts w:hint="eastAsia" w:ascii="宋体" w:hAnsi="宋体" w:cs="Arial"/>
          <w:szCs w:val="21"/>
          <w:lang w:eastAsia="zh-CN"/>
        </w:rPr>
        <w:t>特种设备制造许可证（电梯）</w:t>
      </w:r>
      <w:r>
        <w:rPr>
          <w:rFonts w:hint="eastAsia" w:ascii="宋体" w:hAnsi="宋体" w:cs="Arial"/>
          <w:szCs w:val="21"/>
        </w:rPr>
        <w:t xml:space="preserve">； </w:t>
      </w:r>
    </w:p>
    <w:p>
      <w:pPr>
        <w:spacing w:line="240" w:lineRule="auto"/>
        <w:ind w:firstLine="525" w:firstLineChars="250"/>
        <w:rPr>
          <w:rFonts w:ascii="宋体" w:hAnsi="宋体" w:cs="Arial"/>
          <w:szCs w:val="21"/>
        </w:rPr>
      </w:pPr>
      <w:r>
        <w:rPr>
          <w:rFonts w:hint="eastAsia" w:ascii="宋体" w:hAnsi="宋体" w:cs="Arial"/>
          <w:szCs w:val="21"/>
        </w:rPr>
        <w:t>2.4电梯安装单位应具备质量技术监督部门颁发的C级及以上特种设备安装改造维修资格许可证</w:t>
      </w:r>
      <w:r>
        <w:rPr>
          <w:rFonts w:hint="eastAsia" w:ascii="宋体" w:hAnsi="宋体" w:cs="Arial"/>
          <w:szCs w:val="21"/>
          <w:lang w:eastAsia="zh-CN"/>
        </w:rPr>
        <w:t>（电梯）</w:t>
      </w:r>
      <w:r>
        <w:rPr>
          <w:rFonts w:hint="eastAsia" w:ascii="宋体" w:hAnsi="宋体" w:cs="Arial"/>
          <w:szCs w:val="21"/>
        </w:rPr>
        <w:t>；</w:t>
      </w:r>
    </w:p>
    <w:p>
      <w:pPr>
        <w:spacing w:line="240" w:lineRule="auto"/>
        <w:rPr>
          <w:rFonts w:ascii="宋体" w:hAnsi="宋体" w:cs="Arial"/>
          <w:szCs w:val="21"/>
        </w:rPr>
      </w:pPr>
      <w:r>
        <w:rPr>
          <w:rFonts w:hint="eastAsia" w:ascii="宋体" w:hAnsi="宋体" w:cs="Arial"/>
          <w:szCs w:val="21"/>
        </w:rPr>
        <w:t xml:space="preserve">     2.5 电梯设备供应商与电梯安装单位不一致时，须组成联合体投标。</w:t>
      </w:r>
    </w:p>
    <w:p>
      <w:pPr>
        <w:spacing w:line="240" w:lineRule="auto"/>
        <w:rPr>
          <w:rFonts w:ascii="宋体" w:hAnsi="宋体" w:cs="Arial"/>
          <w:szCs w:val="21"/>
        </w:rPr>
      </w:pPr>
      <w:r>
        <w:rPr>
          <w:rFonts w:hint="eastAsia" w:ascii="宋体" w:hAnsi="宋体" w:cs="Arial"/>
          <w:szCs w:val="21"/>
        </w:rPr>
        <w:t xml:space="preserve">3.   </w:t>
      </w:r>
      <w:r>
        <w:rPr>
          <w:rFonts w:hint="eastAsia" w:ascii="宋体" w:hAnsi="宋体" w:cs="Arial"/>
          <w:szCs w:val="21"/>
          <w:lang w:val="en-US" w:eastAsia="zh-CN"/>
        </w:rPr>
        <w:t>投标人</w:t>
      </w:r>
      <w:r>
        <w:rPr>
          <w:rFonts w:hint="eastAsia" w:ascii="宋体" w:hAnsi="宋体" w:cs="Arial"/>
          <w:szCs w:val="21"/>
        </w:rPr>
        <w:t>代表</w:t>
      </w:r>
    </w:p>
    <w:p>
      <w:pPr>
        <w:spacing w:line="240" w:lineRule="auto"/>
        <w:ind w:left="735" w:leftChars="350" w:firstLine="420" w:firstLineChars="200"/>
        <w:rPr>
          <w:rFonts w:ascii="宋体" w:hAnsi="宋体" w:cs="Arial"/>
          <w:szCs w:val="21"/>
        </w:rPr>
      </w:pPr>
      <w:r>
        <w:rPr>
          <w:rFonts w:hint="eastAsia" w:ascii="宋体" w:hAnsi="宋体" w:cs="Arial"/>
          <w:szCs w:val="21"/>
        </w:rPr>
        <w:t>指全权代表投标人参加投标活动并签署投标文件的人。如果投标人代表不是法定代表人，须持有</w:t>
      </w:r>
      <w:r>
        <w:rPr>
          <w:rFonts w:ascii="宋体" w:hAnsi="宋体" w:cs="Arial"/>
          <w:szCs w:val="21"/>
        </w:rPr>
        <w:t>，须持有《法定代表人授权书》（见附件</w:t>
      </w:r>
      <w:r>
        <w:rPr>
          <w:rFonts w:hint="eastAsia" w:ascii="宋体" w:hAnsi="宋体" w:cs="Arial"/>
          <w:szCs w:val="21"/>
        </w:rPr>
        <w:t>六</w:t>
      </w:r>
      <w:r>
        <w:rPr>
          <w:rFonts w:ascii="宋体" w:hAnsi="宋体" w:cs="Arial"/>
          <w:szCs w:val="21"/>
        </w:rPr>
        <w:t>—1）</w:t>
      </w:r>
      <w:r>
        <w:rPr>
          <w:rFonts w:hint="eastAsia" w:ascii="宋体" w:hAnsi="宋体" w:cs="Arial"/>
          <w:szCs w:val="21"/>
        </w:rPr>
        <w:t>。</w:t>
      </w:r>
    </w:p>
    <w:p>
      <w:pPr>
        <w:spacing w:line="240" w:lineRule="auto"/>
        <w:rPr>
          <w:rFonts w:ascii="宋体" w:hAnsi="宋体" w:cs="Arial"/>
          <w:szCs w:val="21"/>
        </w:rPr>
      </w:pPr>
      <w:r>
        <w:rPr>
          <w:rFonts w:hint="eastAsia" w:ascii="宋体" w:hAnsi="宋体" w:cs="Arial"/>
          <w:szCs w:val="21"/>
        </w:rPr>
        <w:t xml:space="preserve">4.    </w:t>
      </w:r>
      <w:r>
        <w:rPr>
          <w:rFonts w:hint="eastAsia" w:ascii="宋体" w:hAnsi="宋体" w:cs="Arial"/>
          <w:szCs w:val="21"/>
          <w:lang w:val="en-US" w:eastAsia="zh-CN"/>
        </w:rPr>
        <w:t>投标</w:t>
      </w:r>
      <w:r>
        <w:rPr>
          <w:rFonts w:hint="eastAsia" w:ascii="宋体" w:hAnsi="宋体" w:cs="Arial"/>
          <w:szCs w:val="21"/>
        </w:rPr>
        <w:t>费用</w:t>
      </w:r>
    </w:p>
    <w:p>
      <w:pPr>
        <w:tabs>
          <w:tab w:val="left" w:pos="720"/>
        </w:tabs>
        <w:spacing w:line="240" w:lineRule="auto"/>
        <w:ind w:left="1050" w:leftChars="500" w:firstLine="210" w:firstLineChars="100"/>
        <w:rPr>
          <w:rFonts w:hint="eastAsia" w:ascii="宋体" w:hAnsi="宋体" w:cs="Arial"/>
          <w:szCs w:val="21"/>
        </w:rPr>
      </w:pPr>
      <w:r>
        <w:rPr>
          <w:rFonts w:hint="eastAsia" w:ascii="宋体" w:hAnsi="宋体" w:cs="Arial"/>
          <w:szCs w:val="21"/>
        </w:rPr>
        <w:t>投标人应承担所有与准备和参加投标有关费用，不论投标的结果如何，采购代理机构和采购人均无义务和责任承担这些费用。</w:t>
      </w:r>
    </w:p>
    <w:p>
      <w:pPr>
        <w:tabs>
          <w:tab w:val="left" w:pos="720"/>
        </w:tabs>
        <w:spacing w:line="240" w:lineRule="auto"/>
        <w:ind w:left="630" w:hanging="630" w:hangingChars="300"/>
        <w:rPr>
          <w:rFonts w:ascii="宋体" w:hAnsi="宋体"/>
          <w:szCs w:val="21"/>
          <w:u w:val="single"/>
        </w:rPr>
      </w:pPr>
      <w:r>
        <w:rPr>
          <w:rFonts w:hint="eastAsia" w:ascii="宋体" w:hAnsi="宋体" w:cs="Arial"/>
          <w:szCs w:val="21"/>
        </w:rPr>
        <w:t xml:space="preserve">5．   </w:t>
      </w:r>
      <w:r>
        <w:rPr>
          <w:rFonts w:hint="eastAsia" w:ascii="宋体" w:hAnsi="宋体"/>
          <w:szCs w:val="21"/>
          <w:u w:val="single"/>
        </w:rPr>
        <w:t>▲为本项目提供整体设计、规范编制或者项目管理、监理、检测等服务的供应商，不得参加本项目报价活动。</w:t>
      </w:r>
    </w:p>
    <w:p>
      <w:pPr>
        <w:spacing w:line="240" w:lineRule="auto"/>
        <w:ind w:left="630" w:hanging="630" w:hangingChars="300"/>
        <w:rPr>
          <w:rFonts w:ascii="宋体" w:hAnsi="宋体"/>
          <w:szCs w:val="21"/>
        </w:rPr>
      </w:pPr>
      <w:r>
        <w:rPr>
          <w:rFonts w:hint="eastAsia" w:ascii="宋体" w:hAnsi="宋体" w:cs="Arial"/>
          <w:szCs w:val="21"/>
        </w:rPr>
        <w:t xml:space="preserve">6. </w:t>
      </w:r>
      <w:r>
        <w:rPr>
          <w:rFonts w:hint="eastAsia" w:ascii="Arial" w:hAnsi="Arial" w:cs="Arial"/>
          <w:szCs w:val="21"/>
        </w:rPr>
        <w:t xml:space="preserve">   </w:t>
      </w:r>
      <w:r>
        <w:rPr>
          <w:rFonts w:hint="eastAsia" w:ascii="Arial" w:hAnsi="Arial" w:cs="Arial"/>
          <w:szCs w:val="21"/>
          <w:lang w:val="en-US" w:eastAsia="zh-CN"/>
        </w:rPr>
        <w:t xml:space="preserve"> </w:t>
      </w:r>
      <w:r>
        <w:rPr>
          <w:rFonts w:hint="eastAsia" w:ascii="宋体" w:hAnsi="宋体"/>
          <w:b/>
          <w:spacing w:val="6"/>
          <w:szCs w:val="21"/>
        </w:rPr>
        <w:t>现场勘查：</w:t>
      </w:r>
      <w:r>
        <w:rPr>
          <w:rFonts w:hint="eastAsia" w:ascii="宋体" w:hAnsi="宋体"/>
          <w:b/>
          <w:spacing w:val="6"/>
          <w:szCs w:val="21"/>
          <w:lang w:val="en-US" w:eastAsia="zh-CN"/>
        </w:rPr>
        <w:t>投标人</w:t>
      </w:r>
      <w:r>
        <w:rPr>
          <w:rFonts w:hint="eastAsia" w:ascii="宋体" w:hAnsi="宋体"/>
          <w:b/>
          <w:spacing w:val="6"/>
          <w:szCs w:val="21"/>
        </w:rPr>
        <w:t>在投标前可自行至业主单位现场勘查（费用自理），否则存在的风险由</w:t>
      </w:r>
      <w:r>
        <w:rPr>
          <w:rFonts w:hint="eastAsia" w:ascii="宋体" w:hAnsi="宋体"/>
          <w:b/>
          <w:spacing w:val="6"/>
          <w:szCs w:val="21"/>
          <w:lang w:val="en-US" w:eastAsia="zh-CN"/>
        </w:rPr>
        <w:t>投标人</w:t>
      </w:r>
      <w:r>
        <w:rPr>
          <w:rFonts w:hint="eastAsia" w:ascii="宋体" w:hAnsi="宋体"/>
          <w:b/>
          <w:spacing w:val="6"/>
          <w:szCs w:val="21"/>
        </w:rPr>
        <w:t>自行承担。</w:t>
      </w:r>
    </w:p>
    <w:p>
      <w:pPr>
        <w:pStyle w:val="54"/>
      </w:pPr>
      <w:bookmarkStart w:id="8" w:name="_Toc477787281"/>
      <w:r>
        <w:rPr>
          <w:rFonts w:hint="eastAsia"/>
        </w:rPr>
        <w:t xml:space="preserve">二   </w:t>
      </w:r>
      <w:r>
        <w:rPr>
          <w:rFonts w:hint="eastAsia"/>
          <w:lang w:val="en-US" w:eastAsia="zh-CN"/>
        </w:rPr>
        <w:t>招标</w:t>
      </w:r>
      <w:r>
        <w:rPr>
          <w:rFonts w:hint="eastAsia"/>
        </w:rPr>
        <w:t>文件</w:t>
      </w:r>
      <w:bookmarkEnd w:id="8"/>
    </w:p>
    <w:p>
      <w:pPr>
        <w:numPr>
          <w:ilvl w:val="0"/>
          <w:numId w:val="1"/>
        </w:numPr>
        <w:tabs>
          <w:tab w:val="left" w:pos="720"/>
        </w:tabs>
        <w:spacing w:line="360" w:lineRule="auto"/>
        <w:rPr>
          <w:rFonts w:ascii="宋体" w:hAnsi="宋体" w:cs="Arial"/>
          <w:szCs w:val="21"/>
        </w:rPr>
      </w:pPr>
      <w:r>
        <w:rPr>
          <w:rFonts w:hint="eastAsia" w:ascii="宋体" w:hAnsi="宋体" w:cs="Arial"/>
          <w:szCs w:val="21"/>
        </w:rPr>
        <w:t xml:space="preserve">   </w:t>
      </w:r>
      <w:r>
        <w:rPr>
          <w:rFonts w:hint="eastAsia" w:ascii="宋体" w:hAnsi="宋体" w:cs="Arial"/>
          <w:szCs w:val="21"/>
          <w:lang w:val="en-US" w:eastAsia="zh-CN"/>
        </w:rPr>
        <w:t>招标</w:t>
      </w:r>
      <w:r>
        <w:rPr>
          <w:rFonts w:ascii="宋体" w:hAnsi="宋体" w:cs="Arial"/>
          <w:szCs w:val="21"/>
        </w:rPr>
        <w:t>文件由</w:t>
      </w:r>
      <w:r>
        <w:rPr>
          <w:rFonts w:hint="eastAsia" w:ascii="宋体" w:hAnsi="宋体" w:cs="Arial"/>
          <w:szCs w:val="21"/>
          <w:lang w:val="en-US" w:eastAsia="zh-CN"/>
        </w:rPr>
        <w:t>招标</w:t>
      </w:r>
      <w:r>
        <w:rPr>
          <w:rFonts w:ascii="宋体" w:hAnsi="宋体" w:cs="Arial"/>
          <w:szCs w:val="21"/>
        </w:rPr>
        <w:t>文件目录所列内容及相关资料组成。</w:t>
      </w:r>
    </w:p>
    <w:p>
      <w:pPr>
        <w:spacing w:line="360" w:lineRule="auto"/>
        <w:rPr>
          <w:rFonts w:ascii="宋体" w:hAnsi="宋体" w:cs="Arial"/>
          <w:szCs w:val="21"/>
        </w:rPr>
      </w:pPr>
      <w:r>
        <w:rPr>
          <w:rFonts w:hint="eastAsia" w:ascii="宋体" w:hAnsi="宋体" w:cs="Arial"/>
          <w:szCs w:val="21"/>
        </w:rPr>
        <w:t>2．</w:t>
      </w:r>
      <w:r>
        <w:rPr>
          <w:rFonts w:hint="eastAsia" w:ascii="宋体" w:hAnsi="宋体" w:cs="Arial"/>
          <w:b/>
          <w:szCs w:val="21"/>
        </w:rPr>
        <w:t xml:space="preserve">  </w:t>
      </w:r>
      <w:r>
        <w:rPr>
          <w:rFonts w:hint="eastAsia" w:ascii="宋体" w:hAnsi="宋体" w:cs="宋体"/>
          <w:bCs/>
          <w:color w:val="000000"/>
          <w:szCs w:val="21"/>
        </w:rPr>
        <w:t>招标文件的澄清</w:t>
      </w:r>
    </w:p>
    <w:p>
      <w:pPr>
        <w:spacing w:line="360" w:lineRule="auto"/>
        <w:ind w:left="647" w:leftChars="-92" w:hanging="840" w:hangingChars="400"/>
        <w:rPr>
          <w:rFonts w:ascii="宋体" w:hAnsi="宋体" w:cs="Arial"/>
          <w:szCs w:val="21"/>
        </w:rPr>
      </w:pPr>
      <w:r>
        <w:rPr>
          <w:rFonts w:hint="eastAsia" w:ascii="宋体" w:hAnsi="宋体" w:cs="Arial"/>
          <w:szCs w:val="21"/>
        </w:rPr>
        <w:t xml:space="preserve">        投标人对招标文件可能存在的疑点或未尽事宜要求澄清，或认为有必要进行说明或交流，投标人可以在知道或应知其权益受到损害之日起7个工作日内，以书面形式（包括信函、传真、短信下同）向采购代理机构提出质疑，采购人将用书面形式予以答复。如有必要，可将不说明问题来源的答复发给各有关投标人或召开答疑会。如果招标文件答疑期内未收到有关疑问，视为投标人完全同意招标文件所有条款，且对于招标文件相关表述以及未尽事宜如有争议，以招标采购单位解释为准。</w:t>
      </w:r>
    </w:p>
    <w:p>
      <w:pPr>
        <w:spacing w:line="360" w:lineRule="auto"/>
        <w:ind w:left="181" w:hanging="180" w:hangingChars="86"/>
        <w:rPr>
          <w:rFonts w:hint="eastAsia" w:ascii="宋体" w:hAnsi="宋体" w:cs="宋体"/>
          <w:bCs/>
          <w:color w:val="000000"/>
          <w:szCs w:val="21"/>
        </w:rPr>
      </w:pPr>
      <w:bookmarkStart w:id="9" w:name="_Toc477787282"/>
      <w:r>
        <w:rPr>
          <w:rFonts w:hint="eastAsia" w:ascii="宋体" w:hAnsi="宋体" w:cs="宋体"/>
          <w:bCs/>
          <w:color w:val="000000"/>
          <w:szCs w:val="21"/>
        </w:rPr>
        <w:t>3．   招标文件的修改</w:t>
      </w:r>
    </w:p>
    <w:p>
      <w:pPr>
        <w:spacing w:line="360" w:lineRule="auto"/>
        <w:ind w:left="630" w:hanging="630" w:hangingChars="300"/>
        <w:rPr>
          <w:rFonts w:hint="eastAsia" w:ascii="宋体" w:hAnsi="宋体" w:cs="宋体"/>
          <w:color w:val="000000"/>
          <w:szCs w:val="21"/>
        </w:rPr>
      </w:pPr>
      <w:r>
        <w:rPr>
          <w:rFonts w:hint="eastAsia" w:ascii="宋体" w:hAnsi="宋体" w:cs="宋体"/>
          <w:color w:val="000000"/>
          <w:szCs w:val="21"/>
        </w:rPr>
        <w:t>3.1   在投标截止期15天前，采购代理机构无论是出于何种原因，均可对招标文件用补充文件的方式进行澄清和修改，并在财政部门政府采购信息发布媒体上发布澄清和修改公告。该澄清和修改的内容为招标文件的组成部分。</w:t>
      </w:r>
    </w:p>
    <w:p>
      <w:pPr>
        <w:spacing w:line="360" w:lineRule="auto"/>
        <w:ind w:left="630" w:hanging="630" w:hangingChars="300"/>
        <w:rPr>
          <w:rFonts w:hint="eastAsia" w:ascii="宋体" w:hAnsi="宋体" w:cs="宋体"/>
          <w:szCs w:val="21"/>
        </w:rPr>
      </w:pPr>
      <w:r>
        <w:rPr>
          <w:rFonts w:hint="eastAsia" w:ascii="宋体" w:hAnsi="宋体" w:cs="宋体"/>
          <w:szCs w:val="21"/>
        </w:rPr>
        <w:t xml:space="preserve">3.2  </w:t>
      </w:r>
      <w:r>
        <w:rPr>
          <w:rFonts w:hint="eastAsia" w:ascii="宋体" w:hAnsi="宋体" w:cs="宋体"/>
          <w:color w:val="000000"/>
          <w:szCs w:val="21"/>
        </w:rPr>
        <w:t xml:space="preserve"> 投标人收</w:t>
      </w:r>
      <w:r>
        <w:rPr>
          <w:rFonts w:hint="eastAsia" w:ascii="宋体" w:hAnsi="宋体" w:cs="宋体"/>
          <w:szCs w:val="21"/>
        </w:rPr>
        <w:t>到澄清和修改的补充文件，应立即以书面形式回复确认已收到补充文件。</w:t>
      </w:r>
    </w:p>
    <w:p>
      <w:pPr>
        <w:spacing w:line="360" w:lineRule="auto"/>
        <w:ind w:left="630" w:leftChars="300"/>
        <w:jc w:val="center"/>
        <w:rPr>
          <w:b/>
          <w:bCs/>
          <w:kern w:val="44"/>
          <w:sz w:val="32"/>
          <w:szCs w:val="32"/>
        </w:rPr>
      </w:pPr>
      <w:r>
        <w:rPr>
          <w:rFonts w:hint="eastAsia"/>
          <w:b/>
          <w:bCs/>
          <w:kern w:val="44"/>
          <w:sz w:val="32"/>
          <w:szCs w:val="32"/>
        </w:rPr>
        <w:t xml:space="preserve">三   </w:t>
      </w:r>
      <w:r>
        <w:rPr>
          <w:rFonts w:hint="eastAsia"/>
          <w:b/>
          <w:bCs/>
          <w:kern w:val="44"/>
          <w:sz w:val="32"/>
          <w:szCs w:val="32"/>
          <w:lang w:val="en-US" w:eastAsia="zh-CN"/>
        </w:rPr>
        <w:t>投标</w:t>
      </w:r>
      <w:r>
        <w:rPr>
          <w:rFonts w:hint="eastAsia"/>
          <w:b/>
          <w:bCs/>
          <w:kern w:val="44"/>
          <w:sz w:val="32"/>
          <w:szCs w:val="32"/>
        </w:rPr>
        <w:t>文件的编制</w:t>
      </w:r>
      <w:bookmarkEnd w:id="9"/>
    </w:p>
    <w:p>
      <w:pPr>
        <w:numPr>
          <w:ilvl w:val="0"/>
          <w:numId w:val="2"/>
        </w:numPr>
        <w:tabs>
          <w:tab w:val="left" w:pos="720"/>
          <w:tab w:val="clear" w:pos="851"/>
        </w:tabs>
        <w:spacing w:line="360" w:lineRule="auto"/>
        <w:ind w:left="720" w:hanging="720"/>
        <w:rPr>
          <w:rFonts w:ascii="宋体" w:hAnsi="宋体"/>
          <w:bCs/>
          <w:szCs w:val="21"/>
          <w:u w:val="single"/>
        </w:rPr>
      </w:pPr>
      <w:r>
        <w:rPr>
          <w:rFonts w:hint="eastAsia" w:ascii="宋体" w:hAnsi="宋体"/>
          <w:szCs w:val="21"/>
          <w:lang w:val="en-US" w:eastAsia="zh-CN"/>
        </w:rPr>
        <w:t>投标人</w:t>
      </w:r>
      <w:r>
        <w:rPr>
          <w:rFonts w:hint="eastAsia" w:ascii="宋体" w:hAnsi="宋体"/>
          <w:szCs w:val="21"/>
        </w:rPr>
        <w:t>应认真阅读</w:t>
      </w:r>
      <w:r>
        <w:rPr>
          <w:rFonts w:hint="eastAsia" w:ascii="宋体" w:hAnsi="宋体"/>
          <w:szCs w:val="21"/>
          <w:lang w:val="en-US" w:eastAsia="zh-CN"/>
        </w:rPr>
        <w:t>招标</w:t>
      </w:r>
      <w:r>
        <w:rPr>
          <w:rFonts w:hint="eastAsia" w:ascii="宋体" w:hAnsi="宋体"/>
          <w:szCs w:val="21"/>
        </w:rPr>
        <w:t>文件中所有事项格式、条款和技术规范等。</w:t>
      </w:r>
      <w:r>
        <w:rPr>
          <w:rFonts w:hint="eastAsia" w:ascii="楷体_GB2312" w:hAnsi="宋体" w:eastAsia="楷体_GB2312"/>
          <w:bCs/>
          <w:szCs w:val="21"/>
          <w:u w:val="single"/>
        </w:rPr>
        <w:t>▲</w:t>
      </w:r>
      <w:r>
        <w:rPr>
          <w:rFonts w:hint="eastAsia" w:ascii="宋体" w:hAnsi="宋体" w:cs="Times New Roman"/>
          <w:szCs w:val="21"/>
          <w:u w:val="single"/>
          <w:lang w:val="en-US" w:eastAsia="zh-CN"/>
        </w:rPr>
        <w:t>投标人</w:t>
      </w:r>
      <w:r>
        <w:rPr>
          <w:rFonts w:hint="eastAsia" w:ascii="宋体" w:hAnsi="宋体"/>
          <w:szCs w:val="21"/>
          <w:u w:val="single"/>
        </w:rPr>
        <w:t>没有按照</w:t>
      </w:r>
      <w:r>
        <w:rPr>
          <w:rFonts w:hint="eastAsia" w:ascii="宋体" w:hAnsi="宋体"/>
          <w:szCs w:val="21"/>
          <w:u w:val="single"/>
          <w:lang w:val="en-US" w:eastAsia="zh-CN"/>
        </w:rPr>
        <w:t>招标</w:t>
      </w:r>
      <w:r>
        <w:rPr>
          <w:rFonts w:hint="eastAsia" w:ascii="宋体" w:hAnsi="宋体"/>
          <w:szCs w:val="21"/>
          <w:u w:val="single"/>
        </w:rPr>
        <w:t>文件要求提交全部资料，或者没有对</w:t>
      </w:r>
      <w:r>
        <w:rPr>
          <w:rFonts w:hint="eastAsia" w:ascii="宋体" w:hAnsi="宋体"/>
          <w:szCs w:val="21"/>
          <w:u w:val="single"/>
          <w:lang w:val="en-US" w:eastAsia="zh-CN"/>
        </w:rPr>
        <w:t>招标</w:t>
      </w:r>
      <w:r>
        <w:rPr>
          <w:rFonts w:hint="eastAsia" w:ascii="宋体" w:hAnsi="宋体"/>
          <w:szCs w:val="21"/>
          <w:u w:val="single"/>
        </w:rPr>
        <w:t>文件各个方面做出实质性响应，导致</w:t>
      </w:r>
      <w:r>
        <w:rPr>
          <w:rFonts w:hint="eastAsia" w:ascii="宋体" w:hAnsi="宋体"/>
          <w:szCs w:val="21"/>
          <w:u w:val="single"/>
          <w:lang w:val="en-US" w:eastAsia="zh-CN"/>
        </w:rPr>
        <w:t>投标</w:t>
      </w:r>
      <w:r>
        <w:rPr>
          <w:rFonts w:hint="eastAsia" w:ascii="宋体" w:hAnsi="宋体"/>
          <w:szCs w:val="21"/>
          <w:u w:val="single"/>
        </w:rPr>
        <w:t>文件被拒绝的风险由</w:t>
      </w:r>
      <w:r>
        <w:rPr>
          <w:rFonts w:hint="eastAsia" w:ascii="宋体" w:hAnsi="宋体"/>
          <w:szCs w:val="21"/>
          <w:u w:val="single"/>
          <w:lang w:val="en-US" w:eastAsia="zh-CN"/>
        </w:rPr>
        <w:t>投标人</w:t>
      </w:r>
      <w:r>
        <w:rPr>
          <w:rFonts w:hint="eastAsia" w:ascii="宋体" w:hAnsi="宋体"/>
          <w:szCs w:val="21"/>
          <w:u w:val="single"/>
        </w:rPr>
        <w:t>自行承担。</w:t>
      </w:r>
    </w:p>
    <w:p>
      <w:pPr>
        <w:numPr>
          <w:ilvl w:val="0"/>
          <w:numId w:val="2"/>
        </w:numPr>
        <w:tabs>
          <w:tab w:val="left" w:pos="720"/>
          <w:tab w:val="clear" w:pos="851"/>
        </w:tabs>
        <w:spacing w:line="360" w:lineRule="auto"/>
        <w:ind w:left="720" w:hanging="720"/>
        <w:rPr>
          <w:rFonts w:ascii="宋体" w:hAnsi="宋体"/>
          <w:szCs w:val="21"/>
          <w:u w:val="single"/>
        </w:rPr>
      </w:pPr>
      <w:r>
        <w:rPr>
          <w:rFonts w:hint="eastAsia" w:ascii="楷体_GB2312" w:hAnsi="宋体" w:eastAsia="楷体_GB2312"/>
          <w:bCs/>
          <w:szCs w:val="21"/>
          <w:u w:val="single"/>
        </w:rPr>
        <w:t>▲</w:t>
      </w:r>
      <w:r>
        <w:rPr>
          <w:rFonts w:hint="eastAsia" w:ascii="宋体" w:hAnsi="宋体" w:cs="Times New Roman"/>
          <w:szCs w:val="21"/>
          <w:u w:val="single"/>
          <w:lang w:val="en-US" w:eastAsia="zh-CN"/>
        </w:rPr>
        <w:t>投标人</w:t>
      </w:r>
      <w:r>
        <w:rPr>
          <w:rFonts w:hint="eastAsia" w:ascii="宋体" w:hAnsi="宋体"/>
          <w:szCs w:val="21"/>
          <w:u w:val="single"/>
        </w:rPr>
        <w:t>应保证所提供文件资料的真实性，所有文件资料必须是针对本次</w:t>
      </w:r>
      <w:r>
        <w:rPr>
          <w:rFonts w:hint="eastAsia" w:ascii="宋体" w:hAnsi="宋体"/>
          <w:szCs w:val="21"/>
          <w:u w:val="single"/>
          <w:lang w:val="en-US" w:eastAsia="zh-CN"/>
        </w:rPr>
        <w:t>投标</w:t>
      </w:r>
      <w:r>
        <w:rPr>
          <w:rFonts w:hint="eastAsia" w:ascii="宋体" w:hAnsi="宋体"/>
          <w:szCs w:val="21"/>
          <w:u w:val="single"/>
        </w:rPr>
        <w:t>的。如发现磋</w:t>
      </w:r>
      <w:r>
        <w:rPr>
          <w:rFonts w:hint="eastAsia" w:ascii="宋体" w:hAnsi="宋体"/>
          <w:szCs w:val="21"/>
          <w:u w:val="single"/>
          <w:lang w:val="en-US" w:eastAsia="zh-CN"/>
        </w:rPr>
        <w:t>投标人</w:t>
      </w:r>
      <w:r>
        <w:rPr>
          <w:rFonts w:hint="eastAsia" w:ascii="宋体" w:hAnsi="宋体"/>
          <w:szCs w:val="21"/>
          <w:u w:val="single"/>
        </w:rPr>
        <w:t>提供了虚假文件资料，其</w:t>
      </w:r>
      <w:r>
        <w:rPr>
          <w:rFonts w:hint="eastAsia" w:ascii="宋体" w:hAnsi="宋体"/>
          <w:szCs w:val="21"/>
          <w:u w:val="single"/>
          <w:lang w:val="en-US" w:eastAsia="zh-CN"/>
        </w:rPr>
        <w:t>投标</w:t>
      </w:r>
      <w:r>
        <w:rPr>
          <w:rFonts w:hint="eastAsia" w:ascii="宋体" w:hAnsi="宋体"/>
          <w:szCs w:val="21"/>
          <w:u w:val="single"/>
        </w:rPr>
        <w:t>文件将被拒绝，并自行承担相应的法律责任。</w:t>
      </w:r>
    </w:p>
    <w:p>
      <w:pPr>
        <w:numPr>
          <w:ilvl w:val="0"/>
          <w:numId w:val="2"/>
        </w:numPr>
        <w:tabs>
          <w:tab w:val="left" w:pos="720"/>
          <w:tab w:val="clear" w:pos="851"/>
        </w:tabs>
        <w:spacing w:line="360" w:lineRule="auto"/>
        <w:ind w:left="720" w:hanging="720"/>
        <w:rPr>
          <w:rFonts w:ascii="宋体" w:hAnsi="宋体"/>
          <w:szCs w:val="21"/>
        </w:rPr>
      </w:pPr>
      <w:r>
        <w:rPr>
          <w:rFonts w:hint="eastAsia" w:ascii="宋体" w:hAnsi="宋体"/>
          <w:szCs w:val="21"/>
          <w:lang w:eastAsia="zh-CN"/>
        </w:rPr>
        <w:t>投标文件</w:t>
      </w:r>
      <w:r>
        <w:rPr>
          <w:rFonts w:hint="eastAsia" w:ascii="宋体" w:hAnsi="宋体"/>
          <w:szCs w:val="21"/>
        </w:rPr>
        <w:t>的构成：</w:t>
      </w:r>
    </w:p>
    <w:p>
      <w:pPr>
        <w:numPr>
          <w:ilvl w:val="1"/>
          <w:numId w:val="2"/>
        </w:numPr>
        <w:tabs>
          <w:tab w:val="left" w:pos="720"/>
          <w:tab w:val="left" w:pos="5355"/>
        </w:tabs>
        <w:spacing w:line="360" w:lineRule="auto"/>
        <w:rPr>
          <w:rFonts w:ascii="宋体" w:hAnsi="宋体"/>
          <w:szCs w:val="21"/>
        </w:rPr>
      </w:pPr>
      <w:r>
        <w:rPr>
          <w:rFonts w:hint="eastAsia" w:ascii="宋体" w:hAnsi="宋体"/>
          <w:szCs w:val="21"/>
          <w:lang w:eastAsia="zh-CN"/>
        </w:rPr>
        <w:t>投标文件</w:t>
      </w:r>
      <w:r>
        <w:rPr>
          <w:rFonts w:hint="eastAsia" w:ascii="宋体" w:hAnsi="宋体"/>
          <w:szCs w:val="21"/>
        </w:rPr>
        <w:t>由技术资信部分和商务部分组成</w:t>
      </w:r>
    </w:p>
    <w:p>
      <w:pPr>
        <w:pStyle w:val="2"/>
        <w:rPr>
          <w:rFonts w:hint="eastAsia" w:eastAsia="宋体"/>
          <w:lang w:val="en-US" w:eastAsia="zh-CN"/>
        </w:rPr>
      </w:pPr>
      <w:r>
        <w:rPr>
          <w:rFonts w:hint="eastAsia"/>
          <w:lang w:val="en-US" w:eastAsia="zh-CN"/>
        </w:rPr>
        <w:t>技术资信标</w:t>
      </w:r>
    </w:p>
    <w:p>
      <w:pPr>
        <w:numPr>
          <w:ilvl w:val="1"/>
          <w:numId w:val="3"/>
        </w:numPr>
        <w:tabs>
          <w:tab w:val="left" w:pos="720"/>
          <w:tab w:val="left" w:pos="5355"/>
        </w:tabs>
        <w:spacing w:line="360" w:lineRule="auto"/>
        <w:ind w:left="720" w:hanging="540"/>
        <w:rPr>
          <w:rFonts w:ascii="宋体" w:hAnsi="宋体"/>
          <w:szCs w:val="21"/>
        </w:rPr>
      </w:pPr>
      <w:r>
        <w:rPr>
          <w:rFonts w:hint="eastAsia" w:ascii="宋体" w:hAnsi="宋体"/>
          <w:szCs w:val="21"/>
          <w:lang w:val="en-US" w:eastAsia="zh-CN"/>
        </w:rPr>
        <w:t>投标</w:t>
      </w:r>
      <w:r>
        <w:rPr>
          <w:rFonts w:hint="eastAsia" w:ascii="宋体" w:hAnsi="宋体"/>
          <w:szCs w:val="21"/>
        </w:rPr>
        <w:t>函                                             （附件一）</w:t>
      </w:r>
    </w:p>
    <w:p>
      <w:pPr>
        <w:numPr>
          <w:ilvl w:val="1"/>
          <w:numId w:val="3"/>
        </w:numPr>
        <w:tabs>
          <w:tab w:val="left" w:pos="142"/>
          <w:tab w:val="left" w:pos="709"/>
          <w:tab w:val="left" w:pos="5355"/>
          <w:tab w:val="clear" w:pos="420"/>
        </w:tabs>
        <w:spacing w:line="360" w:lineRule="auto"/>
        <w:ind w:left="840" w:hanging="698"/>
        <w:rPr>
          <w:rFonts w:ascii="宋体" w:hAnsi="宋体" w:cs="Arial"/>
          <w:szCs w:val="21"/>
        </w:rPr>
      </w:pPr>
      <w:r>
        <w:rPr>
          <w:rFonts w:ascii="Arial" w:hAnsi="宋体" w:cs="Arial"/>
          <w:szCs w:val="21"/>
        </w:rPr>
        <w:t>设备成套供货清单（不含价格）</w:t>
      </w:r>
      <w:r>
        <w:rPr>
          <w:rFonts w:hint="eastAsia" w:ascii="宋体" w:hAnsi="宋体" w:cs="Arial"/>
          <w:szCs w:val="21"/>
        </w:rPr>
        <w:t xml:space="preserve">                       </w:t>
      </w:r>
      <w:r>
        <w:rPr>
          <w:rFonts w:ascii="宋体" w:hAnsi="宋体" w:cs="Arial"/>
          <w:szCs w:val="21"/>
        </w:rPr>
        <w:t>（</w:t>
      </w:r>
      <w:r>
        <w:rPr>
          <w:rFonts w:hint="eastAsia" w:ascii="宋体" w:hAnsi="宋体" w:cs="Arial"/>
          <w:szCs w:val="21"/>
        </w:rPr>
        <w:t>附件四</w:t>
      </w:r>
      <w:r>
        <w:rPr>
          <w:rFonts w:ascii="宋体" w:hAnsi="宋体" w:cs="Arial"/>
          <w:szCs w:val="21"/>
        </w:rPr>
        <w:t>）</w:t>
      </w:r>
    </w:p>
    <w:p>
      <w:pPr>
        <w:numPr>
          <w:ilvl w:val="1"/>
          <w:numId w:val="3"/>
        </w:numPr>
        <w:tabs>
          <w:tab w:val="left" w:pos="142"/>
          <w:tab w:val="left" w:pos="709"/>
          <w:tab w:val="left" w:pos="5355"/>
          <w:tab w:val="clear" w:pos="420"/>
        </w:tabs>
        <w:spacing w:line="360" w:lineRule="auto"/>
        <w:ind w:left="840" w:hanging="698"/>
        <w:rPr>
          <w:rFonts w:ascii="宋体" w:hAnsi="宋体" w:cs="Arial"/>
          <w:szCs w:val="21"/>
        </w:rPr>
      </w:pPr>
      <w:r>
        <w:rPr>
          <w:rFonts w:ascii="宋体" w:hAnsi="宋体" w:cs="Arial"/>
          <w:szCs w:val="21"/>
        </w:rPr>
        <w:t>随机附件及备品备件、专用工具一览表</w:t>
      </w:r>
      <w:r>
        <w:rPr>
          <w:rFonts w:hint="eastAsia" w:ascii="宋体" w:hAnsi="宋体" w:cs="Arial"/>
          <w:szCs w:val="21"/>
        </w:rPr>
        <w:t xml:space="preserve">                 </w:t>
      </w:r>
      <w:r>
        <w:rPr>
          <w:rFonts w:ascii="宋体" w:hAnsi="宋体" w:cs="Arial"/>
          <w:szCs w:val="21"/>
        </w:rPr>
        <w:t>（</w:t>
      </w:r>
      <w:r>
        <w:rPr>
          <w:rFonts w:hint="eastAsia" w:ascii="宋体" w:hAnsi="宋体" w:cs="Arial"/>
          <w:szCs w:val="21"/>
        </w:rPr>
        <w:t>附件</w:t>
      </w:r>
      <w:r>
        <w:rPr>
          <w:rFonts w:hint="eastAsia" w:ascii="宋体" w:hAnsi="宋体"/>
          <w:szCs w:val="21"/>
        </w:rPr>
        <w:t>五</w:t>
      </w:r>
      <w:r>
        <w:rPr>
          <w:rFonts w:ascii="宋体" w:hAnsi="宋体" w:cs="Arial"/>
          <w:szCs w:val="21"/>
        </w:rPr>
        <w:t>）</w:t>
      </w:r>
    </w:p>
    <w:p>
      <w:pPr>
        <w:numPr>
          <w:ilvl w:val="1"/>
          <w:numId w:val="3"/>
        </w:numPr>
        <w:tabs>
          <w:tab w:val="left" w:pos="720"/>
          <w:tab w:val="left" w:pos="840"/>
          <w:tab w:val="left" w:pos="5355"/>
        </w:tabs>
        <w:spacing w:line="360" w:lineRule="auto"/>
        <w:ind w:left="840" w:hanging="698"/>
        <w:rPr>
          <w:rFonts w:ascii="宋体" w:hAnsi="宋体"/>
          <w:szCs w:val="21"/>
        </w:rPr>
      </w:pPr>
      <w:r>
        <w:rPr>
          <w:rFonts w:hint="eastAsia" w:ascii="宋体" w:hAnsi="宋体"/>
          <w:szCs w:val="21"/>
        </w:rPr>
        <w:t>供业主选购及维保期期满后相关维修配件清单的备品备件一览表     （附件六）</w:t>
      </w:r>
    </w:p>
    <w:p>
      <w:pPr>
        <w:numPr>
          <w:ilvl w:val="1"/>
          <w:numId w:val="3"/>
        </w:numPr>
        <w:tabs>
          <w:tab w:val="left" w:pos="720"/>
          <w:tab w:val="left" w:pos="840"/>
          <w:tab w:val="left" w:pos="5355"/>
          <w:tab w:val="clear" w:pos="420"/>
        </w:tabs>
        <w:spacing w:line="360" w:lineRule="auto"/>
        <w:ind w:left="840" w:hanging="698"/>
        <w:rPr>
          <w:rFonts w:ascii="宋体" w:hAnsi="宋体"/>
          <w:szCs w:val="21"/>
        </w:rPr>
      </w:pPr>
      <w:r>
        <w:rPr>
          <w:rFonts w:hint="eastAsia" w:ascii="宋体" w:hAnsi="宋体"/>
          <w:szCs w:val="21"/>
        </w:rPr>
        <w:t>资格证明文件：                                     （附件八）</w:t>
      </w:r>
    </w:p>
    <w:p>
      <w:pPr>
        <w:numPr>
          <w:ilvl w:val="2"/>
          <w:numId w:val="3"/>
        </w:numPr>
        <w:tabs>
          <w:tab w:val="left" w:pos="720"/>
          <w:tab w:val="left" w:pos="1260"/>
          <w:tab w:val="left" w:pos="5355"/>
        </w:tabs>
        <w:spacing w:line="360" w:lineRule="auto"/>
        <w:rPr>
          <w:rFonts w:ascii="宋体" w:cs="Arial"/>
          <w:szCs w:val="21"/>
        </w:rPr>
      </w:pPr>
      <w:r>
        <w:rPr>
          <w:rFonts w:hint="eastAsia" w:ascii="宋体" w:cs="Arial"/>
          <w:szCs w:val="21"/>
        </w:rPr>
        <w:t>法定代表人授权书</w:t>
      </w:r>
    </w:p>
    <w:p>
      <w:pPr>
        <w:numPr>
          <w:ilvl w:val="2"/>
          <w:numId w:val="3"/>
        </w:numPr>
        <w:tabs>
          <w:tab w:val="left" w:pos="720"/>
          <w:tab w:val="left" w:pos="1260"/>
          <w:tab w:val="left" w:pos="5355"/>
        </w:tabs>
        <w:spacing w:line="360" w:lineRule="auto"/>
        <w:rPr>
          <w:rFonts w:ascii="宋体" w:cs="Arial"/>
          <w:szCs w:val="21"/>
        </w:rPr>
      </w:pPr>
      <w:r>
        <w:rPr>
          <w:rFonts w:hint="eastAsia" w:ascii="宋体" w:cs="Arial"/>
          <w:szCs w:val="21"/>
        </w:rPr>
        <w:t>联合体协议书（如有）</w:t>
      </w:r>
    </w:p>
    <w:p>
      <w:pPr>
        <w:numPr>
          <w:ilvl w:val="2"/>
          <w:numId w:val="3"/>
        </w:numPr>
        <w:tabs>
          <w:tab w:val="left" w:pos="720"/>
          <w:tab w:val="left" w:pos="1260"/>
          <w:tab w:val="left" w:pos="5355"/>
        </w:tabs>
        <w:spacing w:line="360" w:lineRule="auto"/>
        <w:rPr>
          <w:rFonts w:ascii="宋体" w:cs="Arial"/>
          <w:szCs w:val="21"/>
        </w:rPr>
      </w:pPr>
      <w:r>
        <w:rPr>
          <w:rFonts w:hint="eastAsia" w:ascii="宋体" w:cs="Arial"/>
          <w:szCs w:val="21"/>
          <w:lang w:val="en-US" w:eastAsia="zh-CN"/>
        </w:rPr>
        <w:t>投标人</w:t>
      </w:r>
      <w:r>
        <w:rPr>
          <w:rFonts w:hint="eastAsia" w:ascii="宋体" w:cs="Arial"/>
          <w:szCs w:val="21"/>
        </w:rPr>
        <w:t>资格声明</w:t>
      </w:r>
    </w:p>
    <w:p>
      <w:pPr>
        <w:numPr>
          <w:ilvl w:val="2"/>
          <w:numId w:val="3"/>
        </w:numPr>
        <w:tabs>
          <w:tab w:val="left" w:pos="720"/>
          <w:tab w:val="left" w:pos="1260"/>
          <w:tab w:val="left" w:pos="5355"/>
        </w:tabs>
        <w:spacing w:line="360" w:lineRule="auto"/>
        <w:rPr>
          <w:rFonts w:ascii="宋体" w:cs="Arial"/>
          <w:szCs w:val="21"/>
        </w:rPr>
      </w:pPr>
      <w:r>
        <w:rPr>
          <w:rFonts w:hint="eastAsia" w:ascii="宋体" w:cs="Arial"/>
          <w:szCs w:val="21"/>
        </w:rPr>
        <w:t>制造商出具的授权函</w:t>
      </w:r>
    </w:p>
    <w:p>
      <w:pPr>
        <w:numPr>
          <w:ilvl w:val="2"/>
          <w:numId w:val="3"/>
        </w:numPr>
        <w:tabs>
          <w:tab w:val="left" w:pos="720"/>
          <w:tab w:val="left" w:pos="1260"/>
          <w:tab w:val="left" w:pos="5355"/>
        </w:tabs>
        <w:spacing w:line="360" w:lineRule="auto"/>
        <w:rPr>
          <w:rFonts w:ascii="宋体" w:cs="Arial"/>
          <w:szCs w:val="21"/>
        </w:rPr>
      </w:pPr>
      <w:r>
        <w:rPr>
          <w:rFonts w:hint="eastAsia" w:ascii="宋体" w:cs="Arial"/>
          <w:szCs w:val="21"/>
        </w:rPr>
        <w:t>无重大违法记录声明书</w:t>
      </w:r>
    </w:p>
    <w:p>
      <w:pPr>
        <w:numPr>
          <w:ilvl w:val="2"/>
          <w:numId w:val="3"/>
        </w:numPr>
        <w:tabs>
          <w:tab w:val="left" w:pos="720"/>
          <w:tab w:val="left" w:pos="1260"/>
          <w:tab w:val="left" w:pos="5355"/>
        </w:tabs>
        <w:spacing w:line="360" w:lineRule="auto"/>
        <w:rPr>
          <w:rFonts w:ascii="宋体" w:cs="Arial"/>
          <w:szCs w:val="21"/>
        </w:rPr>
      </w:pPr>
      <w:r>
        <w:rPr>
          <w:rFonts w:hint="eastAsia" w:ascii="宋体" w:cs="Arial"/>
          <w:szCs w:val="21"/>
        </w:rPr>
        <w:t>诚信投标承诺书</w:t>
      </w:r>
    </w:p>
    <w:p>
      <w:pPr>
        <w:numPr>
          <w:ilvl w:val="2"/>
          <w:numId w:val="3"/>
        </w:numPr>
        <w:tabs>
          <w:tab w:val="left" w:pos="720"/>
          <w:tab w:val="left" w:pos="1260"/>
          <w:tab w:val="left" w:pos="5355"/>
        </w:tabs>
        <w:spacing w:line="360" w:lineRule="auto"/>
        <w:rPr>
          <w:rFonts w:ascii="宋体" w:cs="Arial"/>
          <w:szCs w:val="21"/>
        </w:rPr>
      </w:pPr>
      <w:r>
        <w:rPr>
          <w:rFonts w:hint="eastAsia" w:ascii="宋体" w:cs="Arial"/>
          <w:szCs w:val="21"/>
        </w:rPr>
        <w:t>供应商有效营业执照副本和税务登记证（如是联合体，联合体双方均须提供，复印件盖公章）</w:t>
      </w:r>
    </w:p>
    <w:p>
      <w:pPr>
        <w:numPr>
          <w:ilvl w:val="2"/>
          <w:numId w:val="3"/>
        </w:numPr>
        <w:tabs>
          <w:tab w:val="left" w:pos="720"/>
          <w:tab w:val="left" w:pos="1260"/>
          <w:tab w:val="left" w:pos="5355"/>
        </w:tabs>
        <w:spacing w:line="360" w:lineRule="auto"/>
        <w:rPr>
          <w:rFonts w:ascii="宋体" w:cs="Arial"/>
          <w:snapToGrid w:val="0"/>
          <w:kern w:val="0"/>
          <w:szCs w:val="21"/>
        </w:rPr>
      </w:pPr>
      <w:r>
        <w:rPr>
          <w:rFonts w:hint="eastAsia" w:ascii="宋体" w:cs="Arial"/>
          <w:szCs w:val="21"/>
        </w:rPr>
        <w:t>制造商</w:t>
      </w:r>
      <w:r>
        <w:rPr>
          <w:rFonts w:hint="eastAsia" w:ascii="宋体" w:cs="Arial"/>
          <w:snapToGrid w:val="0"/>
          <w:kern w:val="0"/>
          <w:szCs w:val="21"/>
        </w:rPr>
        <w:t>营业执照副本（复印件加盖公章）</w:t>
      </w:r>
    </w:p>
    <w:p>
      <w:pPr>
        <w:numPr>
          <w:ilvl w:val="2"/>
          <w:numId w:val="3"/>
        </w:numPr>
        <w:tabs>
          <w:tab w:val="left" w:pos="1260"/>
          <w:tab w:val="left" w:pos="5355"/>
        </w:tabs>
        <w:spacing w:line="360" w:lineRule="auto"/>
        <w:rPr>
          <w:rFonts w:ascii="宋体" w:cs="Arial"/>
          <w:snapToGrid w:val="0"/>
          <w:kern w:val="0"/>
          <w:szCs w:val="21"/>
        </w:rPr>
      </w:pPr>
      <w:r>
        <w:rPr>
          <w:rFonts w:hint="eastAsia" w:ascii="宋体" w:cs="Arial"/>
          <w:snapToGrid w:val="0"/>
          <w:kern w:val="0"/>
          <w:szCs w:val="21"/>
        </w:rPr>
        <w:t>报价产品（采购类型电梯）特种设备制造许可证（复印件盖公章）</w:t>
      </w:r>
    </w:p>
    <w:p>
      <w:pPr>
        <w:numPr>
          <w:ilvl w:val="2"/>
          <w:numId w:val="3"/>
        </w:numPr>
        <w:tabs>
          <w:tab w:val="left" w:pos="1260"/>
          <w:tab w:val="left" w:pos="5355"/>
        </w:tabs>
        <w:spacing w:line="360" w:lineRule="auto"/>
        <w:rPr>
          <w:rFonts w:ascii="宋体" w:cs="Arial"/>
          <w:snapToGrid w:val="0"/>
          <w:kern w:val="0"/>
          <w:szCs w:val="21"/>
        </w:rPr>
      </w:pPr>
      <w:r>
        <w:rPr>
          <w:rFonts w:hint="eastAsia" w:ascii="宋体" w:cs="Arial"/>
          <w:snapToGrid w:val="0"/>
          <w:kern w:val="0"/>
          <w:szCs w:val="21"/>
        </w:rPr>
        <w:t>安装单位的</w:t>
      </w:r>
      <w:r>
        <w:rPr>
          <w:rFonts w:hint="eastAsia" w:ascii="宋体" w:hAnsi="宋体" w:cs="Arial"/>
          <w:szCs w:val="21"/>
        </w:rPr>
        <w:t>特种设备安装改造维修资格许可证</w:t>
      </w:r>
      <w:r>
        <w:rPr>
          <w:rFonts w:hint="eastAsia" w:ascii="宋体" w:cs="Arial"/>
          <w:snapToGrid w:val="0"/>
          <w:kern w:val="0"/>
          <w:szCs w:val="21"/>
        </w:rPr>
        <w:t>证书（复印件加盖公章）</w:t>
      </w:r>
    </w:p>
    <w:p>
      <w:pPr>
        <w:numPr>
          <w:ilvl w:val="2"/>
          <w:numId w:val="3"/>
        </w:numPr>
        <w:tabs>
          <w:tab w:val="left" w:pos="1260"/>
          <w:tab w:val="left" w:pos="5355"/>
        </w:tabs>
        <w:spacing w:line="360" w:lineRule="auto"/>
        <w:rPr>
          <w:rFonts w:ascii="宋体" w:cs="Arial"/>
          <w:snapToGrid w:val="0"/>
          <w:kern w:val="0"/>
          <w:szCs w:val="21"/>
        </w:rPr>
      </w:pPr>
      <w:r>
        <w:rPr>
          <w:rFonts w:hint="eastAsia" w:ascii="宋体" w:cs="Arial"/>
          <w:snapToGrid w:val="0"/>
          <w:kern w:val="0"/>
          <w:szCs w:val="21"/>
        </w:rPr>
        <w:t>国家权威部门出具的产品检验报告或其它国家权威部门出具相关认证证明文件（复印件加盖公章）</w:t>
      </w:r>
    </w:p>
    <w:p>
      <w:pPr>
        <w:tabs>
          <w:tab w:val="left" w:pos="5355"/>
        </w:tabs>
        <w:spacing w:line="360" w:lineRule="auto"/>
        <w:ind w:firstLine="210" w:firstLineChars="100"/>
        <w:rPr>
          <w:rFonts w:ascii="宋体" w:hAnsi="宋体"/>
          <w:szCs w:val="21"/>
        </w:rPr>
      </w:pPr>
      <w:r>
        <w:rPr>
          <w:rFonts w:hint="eastAsia" w:ascii="宋体" w:hAnsi="宋体"/>
          <w:szCs w:val="21"/>
        </w:rPr>
        <w:t xml:space="preserve">9）  </w:t>
      </w:r>
      <w:r>
        <w:rPr>
          <w:rFonts w:hint="eastAsia" w:ascii="宋体" w:hAnsi="宋体"/>
          <w:szCs w:val="21"/>
          <w:lang w:val="en-US" w:eastAsia="zh-CN"/>
        </w:rPr>
        <w:t>投标人</w:t>
      </w:r>
      <w:r>
        <w:rPr>
          <w:rFonts w:hint="eastAsia" w:ascii="宋体" w:hAnsi="宋体"/>
          <w:szCs w:val="21"/>
        </w:rPr>
        <w:t xml:space="preserve">2015年至今同类项目业绩一览表           </w:t>
      </w:r>
      <w:r>
        <w:rPr>
          <w:rFonts w:hint="eastAsia" w:ascii="宋体" w:hAnsi="宋体"/>
          <w:szCs w:val="21"/>
          <w:lang w:val="en-US" w:eastAsia="zh-CN"/>
        </w:rPr>
        <w:t xml:space="preserve">   </w:t>
      </w:r>
      <w:r>
        <w:rPr>
          <w:rFonts w:hint="eastAsia" w:ascii="宋体" w:hAnsi="宋体"/>
          <w:szCs w:val="21"/>
        </w:rPr>
        <w:t>（附件九）</w:t>
      </w:r>
    </w:p>
    <w:p>
      <w:pPr>
        <w:spacing w:line="360" w:lineRule="auto"/>
        <w:ind w:firstLine="210" w:firstLineChars="100"/>
        <w:rPr>
          <w:rFonts w:ascii="宋体" w:hAnsi="宋体"/>
          <w:szCs w:val="21"/>
        </w:rPr>
      </w:pPr>
      <w:r>
        <w:rPr>
          <w:rFonts w:hint="eastAsia" w:ascii="宋体" w:hAnsi="宋体"/>
          <w:szCs w:val="21"/>
        </w:rPr>
        <w:t>10） 项目服务人员情况表                               （附件十）</w:t>
      </w:r>
    </w:p>
    <w:p>
      <w:pPr>
        <w:spacing w:line="360" w:lineRule="auto"/>
        <w:ind w:firstLine="210" w:firstLineChars="100"/>
        <w:rPr>
          <w:rFonts w:ascii="宋体" w:hAnsi="宋体"/>
          <w:szCs w:val="21"/>
        </w:rPr>
      </w:pPr>
      <w:r>
        <w:rPr>
          <w:rFonts w:hint="eastAsia" w:ascii="宋体" w:hAnsi="宋体"/>
          <w:szCs w:val="21"/>
        </w:rPr>
        <w:t>11） 投标设备技术响应表                               （附件十一）</w:t>
      </w:r>
    </w:p>
    <w:p>
      <w:pPr>
        <w:spacing w:line="360" w:lineRule="auto"/>
        <w:ind w:firstLine="210" w:firstLineChars="100"/>
        <w:rPr>
          <w:rFonts w:ascii="宋体" w:hAnsi="宋体"/>
          <w:szCs w:val="21"/>
        </w:rPr>
      </w:pPr>
      <w:r>
        <w:rPr>
          <w:rFonts w:hint="eastAsia" w:ascii="宋体" w:hAnsi="宋体"/>
          <w:szCs w:val="21"/>
        </w:rPr>
        <w:t>12） 售后服务                                         （附件十二）</w:t>
      </w:r>
    </w:p>
    <w:p>
      <w:pPr>
        <w:spacing w:line="360" w:lineRule="auto"/>
        <w:ind w:firstLine="210" w:firstLineChars="100"/>
        <w:rPr>
          <w:rFonts w:hint="eastAsia"/>
        </w:rPr>
      </w:pPr>
      <w:r>
        <w:rPr>
          <w:rFonts w:hint="eastAsia" w:ascii="宋体" w:hAnsi="宋体"/>
          <w:szCs w:val="21"/>
        </w:rPr>
        <w:t>13）</w:t>
      </w:r>
      <w:r>
        <w:rPr>
          <w:rFonts w:hint="eastAsia" w:ascii="新宋体" w:hAnsi="新宋体" w:eastAsia="新宋体"/>
          <w:szCs w:val="21"/>
        </w:rPr>
        <w:t xml:space="preserve"> 供应商认为需要提供的其他技术资料</w:t>
      </w:r>
    </w:p>
    <w:p>
      <w:pPr>
        <w:pStyle w:val="2"/>
        <w:ind w:left="840" w:leftChars="100" w:hanging="630" w:hangingChars="300"/>
        <w:rPr>
          <w:rFonts w:hint="eastAsia"/>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 xml:space="preserve">） </w:t>
      </w:r>
      <w:r>
        <w:rPr>
          <w:rFonts w:hint="eastAsia"/>
        </w:rPr>
        <w:t>投标人根据招标文件、评标办法自行编制以上所需的各种证书、证件、证明、执照若系复印</w:t>
      </w:r>
    </w:p>
    <w:p>
      <w:pPr>
        <w:pStyle w:val="2"/>
        <w:ind w:firstLine="630" w:firstLineChars="300"/>
      </w:pPr>
      <w:r>
        <w:rPr>
          <w:rFonts w:hint="eastAsia"/>
        </w:rPr>
        <w:t>须在复印件上加盖有效的投标人单位公章</w:t>
      </w:r>
    </w:p>
    <w:p>
      <w:pPr>
        <w:tabs>
          <w:tab w:val="left" w:pos="1560"/>
          <w:tab w:val="left" w:pos="5355"/>
          <w:tab w:val="left" w:pos="5529"/>
        </w:tabs>
        <w:spacing w:line="360" w:lineRule="auto"/>
        <w:ind w:left="735" w:hanging="735" w:hangingChars="350"/>
        <w:rPr>
          <w:rFonts w:hint="eastAsia" w:ascii="宋体" w:hAnsi="宋体"/>
          <w:szCs w:val="21"/>
          <w:u w:val="single"/>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u w:val="single"/>
        </w:rPr>
        <w:t>▲</w:t>
      </w:r>
      <w:r>
        <w:rPr>
          <w:rFonts w:hint="eastAsia" w:ascii="宋体" w:hAnsi="宋体"/>
          <w:szCs w:val="21"/>
          <w:u w:val="single"/>
          <w:lang w:val="en-US" w:eastAsia="zh-CN"/>
        </w:rPr>
        <w:t>投标人</w:t>
      </w:r>
      <w:r>
        <w:rPr>
          <w:rFonts w:hint="eastAsia" w:ascii="宋体" w:hAnsi="宋体"/>
          <w:szCs w:val="21"/>
          <w:u w:val="single"/>
        </w:rPr>
        <w:t>可在</w:t>
      </w:r>
      <w:r>
        <w:rPr>
          <w:rFonts w:hint="eastAsia" w:ascii="宋体" w:hAnsi="宋体"/>
          <w:szCs w:val="21"/>
          <w:u w:val="single"/>
          <w:lang w:eastAsia="zh-CN"/>
        </w:rPr>
        <w:t>投标文件</w:t>
      </w:r>
      <w:r>
        <w:rPr>
          <w:rFonts w:hint="eastAsia" w:ascii="宋体" w:hAnsi="宋体"/>
          <w:szCs w:val="21"/>
          <w:u w:val="single"/>
        </w:rPr>
        <w:t>中对采购货物的技术规格和要求选用替代标准，但这些替代标准必须相等于或优于</w:t>
      </w:r>
      <w:r>
        <w:rPr>
          <w:rFonts w:hint="eastAsia" w:ascii="宋体" w:hAnsi="宋体"/>
          <w:szCs w:val="21"/>
          <w:u w:val="single"/>
          <w:lang w:val="en-US" w:eastAsia="zh-CN"/>
        </w:rPr>
        <w:t>招标</w:t>
      </w:r>
      <w:r>
        <w:rPr>
          <w:rFonts w:hint="eastAsia" w:ascii="宋体" w:hAnsi="宋体"/>
          <w:szCs w:val="21"/>
          <w:u w:val="single"/>
        </w:rPr>
        <w:t>文件中提出的相应要求，并使采购人满意。同时在技术偏离表中做出详细说明。</w:t>
      </w:r>
    </w:p>
    <w:p>
      <w:pPr>
        <w:pStyle w:val="2"/>
        <w:rPr>
          <w:rFonts w:hint="eastAsia" w:ascii="宋体" w:hAnsi="宋体"/>
          <w:szCs w:val="21"/>
          <w:u w:val="none"/>
          <w:lang w:val="en-US" w:eastAsia="zh-CN"/>
        </w:rPr>
      </w:pPr>
      <w:r>
        <w:rPr>
          <w:rFonts w:hint="eastAsia" w:ascii="宋体" w:hAnsi="宋体"/>
          <w:szCs w:val="21"/>
          <w:u w:val="none"/>
          <w:lang w:val="en-US" w:eastAsia="zh-CN"/>
        </w:rPr>
        <w:t>商务标</w:t>
      </w:r>
    </w:p>
    <w:p>
      <w:pPr>
        <w:pStyle w:val="2"/>
        <w:numPr>
          <w:ilvl w:val="0"/>
          <w:numId w:val="4"/>
        </w:numPr>
        <w:ind w:firstLine="420" w:firstLineChars="200"/>
        <w:rPr>
          <w:rFonts w:cs="Times New Roman"/>
        </w:rPr>
      </w:pPr>
      <w:r>
        <w:rPr>
          <w:rFonts w:hint="eastAsia" w:cs="Times New Roman"/>
          <w:lang w:val="en-US" w:eastAsia="zh-CN"/>
        </w:rPr>
        <w:t xml:space="preserve"> 投标报价</w:t>
      </w:r>
      <w:r>
        <w:rPr>
          <w:rFonts w:hint="eastAsia" w:cs="Times New Roman"/>
        </w:rPr>
        <w:t>一览表                                     （附件二）</w:t>
      </w:r>
    </w:p>
    <w:p>
      <w:pPr>
        <w:pStyle w:val="2"/>
        <w:numPr>
          <w:ilvl w:val="0"/>
          <w:numId w:val="0"/>
        </w:numPr>
        <w:ind w:firstLine="420" w:firstLineChars="200"/>
        <w:rPr>
          <w:rFonts w:cs="Times New Roman"/>
        </w:rPr>
      </w:pPr>
      <w:r>
        <w:rPr>
          <w:rFonts w:hint="eastAsia" w:ascii="宋体" w:hAnsi="宋体"/>
          <w:szCs w:val="21"/>
        </w:rPr>
        <w:t>2）</w:t>
      </w:r>
      <w:r>
        <w:rPr>
          <w:rFonts w:hint="eastAsia" w:cs="Times New Roman"/>
          <w:lang w:val="en-US" w:eastAsia="zh-CN"/>
        </w:rPr>
        <w:t xml:space="preserve">  投标</w:t>
      </w:r>
      <w:r>
        <w:rPr>
          <w:rFonts w:hint="eastAsia" w:cs="Times New Roman"/>
        </w:rPr>
        <w:t>分项报价表                                     （附件三）</w:t>
      </w:r>
    </w:p>
    <w:p>
      <w:pPr>
        <w:pStyle w:val="2"/>
        <w:numPr>
          <w:ilvl w:val="0"/>
          <w:numId w:val="0"/>
        </w:numPr>
        <w:ind w:leftChars="200"/>
        <w:rPr>
          <w:rFonts w:hint="eastAsia" w:ascii="宋体" w:hAnsi="宋体"/>
          <w:szCs w:val="21"/>
          <w:u w:val="none"/>
          <w:lang w:val="en-US" w:eastAsia="zh-CN"/>
        </w:rPr>
      </w:pPr>
      <w:r>
        <w:rPr>
          <w:rFonts w:hint="eastAsia" w:ascii="宋体" w:hAnsi="宋体"/>
          <w:szCs w:val="21"/>
          <w:lang w:val="en-US" w:eastAsia="zh-CN"/>
        </w:rPr>
        <w:t>3</w:t>
      </w:r>
      <w:r>
        <w:rPr>
          <w:rFonts w:hint="eastAsia" w:ascii="宋体" w:hAnsi="宋体"/>
          <w:szCs w:val="21"/>
        </w:rPr>
        <w:t>）</w:t>
      </w:r>
      <w:r>
        <w:rPr>
          <w:rFonts w:hint="eastAsia"/>
          <w:lang w:val="en-US" w:eastAsia="zh-CN"/>
        </w:rPr>
        <w:t xml:space="preserve">  </w:t>
      </w:r>
      <w:r>
        <w:t>技术规格</w:t>
      </w:r>
      <w:r>
        <w:rPr>
          <w:rFonts w:hint="eastAsia"/>
        </w:rPr>
        <w:t>、</w:t>
      </w:r>
      <w:r>
        <w:t xml:space="preserve">商务条款偏离表                           </w:t>
      </w:r>
      <w:r>
        <w:rPr>
          <w:rFonts w:hint="eastAsia"/>
        </w:rPr>
        <w:t>（附件七）</w:t>
      </w:r>
      <w:r>
        <w:t xml:space="preserve"> </w:t>
      </w:r>
    </w:p>
    <w:p>
      <w:pPr>
        <w:tabs>
          <w:tab w:val="left" w:pos="1560"/>
          <w:tab w:val="left" w:pos="5355"/>
          <w:tab w:val="left" w:pos="5529"/>
        </w:tabs>
        <w:spacing w:line="360" w:lineRule="auto"/>
        <w:rPr>
          <w:rFonts w:ascii="宋体" w:hAnsi="宋体"/>
          <w:szCs w:val="21"/>
        </w:rPr>
      </w:pPr>
      <w:r>
        <w:rPr>
          <w:rFonts w:hint="eastAsia" w:ascii="宋体" w:hAnsi="宋体"/>
          <w:szCs w:val="21"/>
        </w:rPr>
        <w:t>3.</w:t>
      </w:r>
      <w:r>
        <w:rPr>
          <w:rFonts w:hint="eastAsia" w:ascii="宋体" w:hAnsi="宋体"/>
          <w:szCs w:val="21"/>
          <w:lang w:val="en-US" w:eastAsia="zh-CN"/>
        </w:rPr>
        <w:t>2</w:t>
      </w:r>
      <w:r>
        <w:rPr>
          <w:rFonts w:hint="eastAsia" w:ascii="宋体" w:hAnsi="宋体"/>
          <w:szCs w:val="21"/>
        </w:rPr>
        <w:t xml:space="preserve">    </w:t>
      </w:r>
      <w:r>
        <w:rPr>
          <w:rFonts w:hint="eastAsia" w:ascii="宋体" w:hAnsi="宋体"/>
          <w:szCs w:val="21"/>
          <w:lang w:eastAsia="zh-CN"/>
        </w:rPr>
        <w:t>投标文件</w:t>
      </w:r>
      <w:r>
        <w:rPr>
          <w:rFonts w:hint="eastAsia" w:ascii="宋体" w:hAnsi="宋体"/>
          <w:szCs w:val="21"/>
        </w:rPr>
        <w:t>格式</w:t>
      </w:r>
    </w:p>
    <w:p>
      <w:pPr>
        <w:spacing w:line="360" w:lineRule="auto"/>
        <w:ind w:firstLine="720" w:firstLineChars="343"/>
        <w:rPr>
          <w:rFonts w:ascii="宋体" w:hAnsi="宋体"/>
          <w:szCs w:val="21"/>
        </w:rPr>
      </w:pPr>
      <w:r>
        <w:rPr>
          <w:rFonts w:hint="eastAsia" w:ascii="宋体" w:hAnsi="宋体"/>
          <w:szCs w:val="21"/>
          <w:lang w:val="en-US" w:eastAsia="zh-CN"/>
        </w:rPr>
        <w:t>投标人</w:t>
      </w:r>
      <w:r>
        <w:rPr>
          <w:rFonts w:hint="eastAsia" w:ascii="宋体" w:hAnsi="宋体"/>
          <w:szCs w:val="21"/>
        </w:rPr>
        <w:t>应根据</w:t>
      </w:r>
      <w:r>
        <w:rPr>
          <w:rFonts w:hint="eastAsia" w:ascii="宋体" w:hAnsi="宋体"/>
          <w:szCs w:val="21"/>
          <w:lang w:val="en-US" w:eastAsia="zh-CN"/>
        </w:rPr>
        <w:t>招标</w:t>
      </w:r>
      <w:r>
        <w:rPr>
          <w:rFonts w:hint="eastAsia" w:ascii="宋体" w:hAnsi="宋体"/>
          <w:szCs w:val="21"/>
        </w:rPr>
        <w:t>文件中所提供的格式，内容按顺序填写并装订成册，并装于</w:t>
      </w:r>
      <w:r>
        <w:rPr>
          <w:rFonts w:hint="eastAsia" w:ascii="宋体" w:hAnsi="宋体" w:cs="宋体"/>
          <w:color w:val="000000"/>
          <w:szCs w:val="21"/>
        </w:rPr>
        <w:t>内容按顺序填写并装订成册，分别装于技术资信标和商务标中</w:t>
      </w:r>
      <w:r>
        <w:rPr>
          <w:rFonts w:hint="eastAsia" w:ascii="宋体" w:hAnsi="宋体"/>
          <w:szCs w:val="21"/>
        </w:rPr>
        <w:t>。</w:t>
      </w:r>
    </w:p>
    <w:p>
      <w:pPr>
        <w:numPr>
          <w:ilvl w:val="0"/>
          <w:numId w:val="2"/>
        </w:numPr>
        <w:tabs>
          <w:tab w:val="left" w:pos="720"/>
          <w:tab w:val="clear" w:pos="851"/>
        </w:tabs>
        <w:spacing w:line="360" w:lineRule="auto"/>
        <w:ind w:left="720" w:hanging="720"/>
        <w:rPr>
          <w:rFonts w:ascii="宋体" w:hAnsi="宋体"/>
          <w:szCs w:val="21"/>
        </w:rPr>
      </w:pPr>
      <w:r>
        <w:rPr>
          <w:rFonts w:hint="eastAsia" w:ascii="宋体" w:hAnsi="宋体"/>
          <w:szCs w:val="21"/>
          <w:lang w:val="en-US" w:eastAsia="zh-CN"/>
        </w:rPr>
        <w:t>投标</w:t>
      </w:r>
      <w:r>
        <w:rPr>
          <w:rFonts w:hint="eastAsia" w:ascii="宋体" w:hAnsi="宋体"/>
          <w:szCs w:val="21"/>
        </w:rPr>
        <w:t>报价</w:t>
      </w:r>
    </w:p>
    <w:p>
      <w:pPr>
        <w:numPr>
          <w:ilvl w:val="1"/>
          <w:numId w:val="2"/>
        </w:numPr>
        <w:tabs>
          <w:tab w:val="left" w:pos="709"/>
          <w:tab w:val="clear" w:pos="851"/>
        </w:tabs>
        <w:spacing w:line="360" w:lineRule="auto"/>
        <w:ind w:left="709" w:hanging="709"/>
        <w:rPr>
          <w:rFonts w:ascii="宋体" w:hAnsi="宋体"/>
          <w:szCs w:val="21"/>
        </w:rPr>
      </w:pPr>
      <w:r>
        <w:rPr>
          <w:rFonts w:hint="eastAsia" w:ascii="宋体" w:hAnsi="宋体"/>
          <w:szCs w:val="21"/>
          <w:u w:val="single"/>
        </w:rPr>
        <w:t>▲</w:t>
      </w:r>
      <w:r>
        <w:rPr>
          <w:rFonts w:hint="eastAsia" w:ascii="宋体" w:hAnsi="宋体"/>
          <w:szCs w:val="21"/>
          <w:u w:val="single"/>
          <w:lang w:val="en-US" w:eastAsia="zh-CN"/>
        </w:rPr>
        <w:t>投标</w:t>
      </w:r>
      <w:r>
        <w:rPr>
          <w:rFonts w:hint="eastAsia" w:ascii="宋体" w:hAnsi="宋体"/>
          <w:szCs w:val="21"/>
          <w:u w:val="single"/>
        </w:rPr>
        <w:t>报价是指卖方在正确地完全履行合同义务后买方应支付给卖方所有价款，即货物的供货、包装、运输、装卸、原电梯的拆运、安装调试、钢结构井道土建及装修</w:t>
      </w:r>
      <w:r>
        <w:rPr>
          <w:rFonts w:hint="eastAsia" w:ascii="宋体" w:hAnsi="宋体"/>
          <w:szCs w:val="21"/>
          <w:u w:val="single"/>
          <w:lang w:val="zh-CN"/>
        </w:rPr>
        <w:t>、</w:t>
      </w:r>
      <w:r>
        <w:rPr>
          <w:rFonts w:hint="eastAsia" w:ascii="宋体" w:hAnsi="宋体"/>
          <w:szCs w:val="21"/>
          <w:u w:val="single"/>
        </w:rPr>
        <w:t>验收（含第三方验收）、技术支持、售后服务、材料、人工费、机械费、规费、保险费、税金等全部费用，未包括水电费用及土建配合费</w:t>
      </w:r>
      <w:r>
        <w:rPr>
          <w:rFonts w:hint="eastAsia" w:ascii="宋体" w:hAnsi="宋体"/>
          <w:szCs w:val="21"/>
          <w:u w:val="single"/>
          <w:lang w:eastAsia="zh-CN"/>
        </w:rPr>
        <w:t>，</w:t>
      </w:r>
      <w:r>
        <w:rPr>
          <w:rFonts w:hint="eastAsia" w:ascii="宋体" w:hAnsi="宋体"/>
          <w:szCs w:val="21"/>
          <w:u w:val="single"/>
        </w:rPr>
        <w:t>实行固定费用总包干，投标供应商应根据上述因素自行考虑含入投标总价。</w:t>
      </w:r>
    </w:p>
    <w:p>
      <w:pPr>
        <w:spacing w:line="360" w:lineRule="auto"/>
        <w:ind w:left="709"/>
        <w:rPr>
          <w:rFonts w:ascii="宋体" w:hAnsi="宋体"/>
          <w:szCs w:val="21"/>
        </w:rPr>
      </w:pPr>
      <w:r>
        <w:rPr>
          <w:rFonts w:hint="eastAsia" w:ascii="宋体" w:hAnsi="宋体" w:cs="宋体"/>
          <w:color w:val="000000"/>
          <w:szCs w:val="21"/>
        </w:rPr>
        <w:t>标人必须按第四部分附件的开标一览表（统一格式）、投标分项报价表（统一格式）的内容填写产品单价、合价及其他事项，并由法定代表人或授权代表签署。</w:t>
      </w:r>
    </w:p>
    <w:p>
      <w:pPr>
        <w:numPr>
          <w:ilvl w:val="1"/>
          <w:numId w:val="2"/>
        </w:numPr>
        <w:tabs>
          <w:tab w:val="left" w:pos="709"/>
          <w:tab w:val="clear" w:pos="851"/>
        </w:tabs>
        <w:spacing w:line="360" w:lineRule="auto"/>
        <w:ind w:left="709" w:hanging="709"/>
        <w:rPr>
          <w:rFonts w:ascii="宋体" w:hAnsi="宋体"/>
          <w:szCs w:val="21"/>
          <w:u w:val="single"/>
        </w:rPr>
      </w:pPr>
      <w:r>
        <w:rPr>
          <w:rFonts w:hint="eastAsia" w:ascii="宋体" w:hAnsi="宋体"/>
          <w:szCs w:val="21"/>
          <w:u w:val="single"/>
        </w:rPr>
        <w:t>▲所有投标均以人民币报价，</w:t>
      </w:r>
      <w:r>
        <w:rPr>
          <w:rFonts w:hint="eastAsia" w:ascii="宋体" w:hAnsi="宋体"/>
          <w:szCs w:val="21"/>
          <w:u w:val="single"/>
          <w:lang w:val="en-US" w:eastAsia="zh-CN"/>
        </w:rPr>
        <w:t>投标人</w:t>
      </w:r>
      <w:r>
        <w:rPr>
          <w:rFonts w:hint="eastAsia" w:ascii="宋体" w:hAnsi="宋体"/>
          <w:szCs w:val="21"/>
          <w:u w:val="single"/>
        </w:rPr>
        <w:t>如需外汇购入某些货物，须折合成人民币计入投标报价中。</w:t>
      </w:r>
    </w:p>
    <w:p>
      <w:pPr>
        <w:numPr>
          <w:ilvl w:val="1"/>
          <w:numId w:val="2"/>
        </w:numPr>
        <w:tabs>
          <w:tab w:val="left" w:pos="720"/>
          <w:tab w:val="clear" w:pos="851"/>
        </w:tabs>
        <w:spacing w:line="360" w:lineRule="auto"/>
        <w:ind w:left="720" w:hanging="720"/>
        <w:rPr>
          <w:rFonts w:ascii="宋体" w:hAnsi="宋体"/>
          <w:szCs w:val="21"/>
          <w:u w:val="single"/>
        </w:rPr>
      </w:pPr>
      <w:r>
        <w:rPr>
          <w:rFonts w:hint="eastAsia" w:ascii="宋体" w:hAnsi="宋体"/>
          <w:szCs w:val="21"/>
          <w:u w:val="single"/>
        </w:rPr>
        <w:t>▲采购人不接受任何选择报价，对每一种货物只允许一个报价。</w:t>
      </w:r>
    </w:p>
    <w:p>
      <w:pPr>
        <w:numPr>
          <w:ilvl w:val="1"/>
          <w:numId w:val="2"/>
        </w:numPr>
        <w:tabs>
          <w:tab w:val="left" w:pos="720"/>
          <w:tab w:val="clear" w:pos="851"/>
        </w:tabs>
        <w:spacing w:line="360" w:lineRule="auto"/>
        <w:ind w:left="720" w:hanging="720"/>
        <w:rPr>
          <w:rFonts w:ascii="宋体" w:hAnsi="宋体"/>
          <w:szCs w:val="21"/>
          <w:u w:val="single"/>
        </w:rPr>
      </w:pPr>
      <w:r>
        <w:rPr>
          <w:rFonts w:hint="eastAsia" w:ascii="新宋体" w:hAnsi="新宋体" w:eastAsia="新宋体"/>
          <w:szCs w:val="21"/>
        </w:rPr>
        <w:t>采购人要求分类报价是为了方便评标，但在任何情况下不限制采购人以其认为最合适的条款、条件签订合同的权利。</w:t>
      </w:r>
    </w:p>
    <w:p>
      <w:pPr>
        <w:numPr>
          <w:ilvl w:val="1"/>
          <w:numId w:val="2"/>
        </w:numPr>
        <w:tabs>
          <w:tab w:val="left" w:pos="720"/>
          <w:tab w:val="clear" w:pos="851"/>
        </w:tabs>
        <w:spacing w:line="360" w:lineRule="auto"/>
        <w:ind w:left="720" w:hanging="720"/>
        <w:rPr>
          <w:rFonts w:ascii="宋体" w:hAnsi="宋体"/>
          <w:szCs w:val="21"/>
        </w:rPr>
      </w:pPr>
      <w:r>
        <w:rPr>
          <w:rFonts w:hint="eastAsia" w:ascii="宋体" w:hAnsi="宋体"/>
          <w:szCs w:val="21"/>
        </w:rPr>
        <w:t xml:space="preserve">所有的投标报价均为货物到买方指定的工地价。 </w:t>
      </w:r>
    </w:p>
    <w:p>
      <w:pPr>
        <w:numPr>
          <w:ilvl w:val="0"/>
          <w:numId w:val="2"/>
        </w:numPr>
        <w:tabs>
          <w:tab w:val="left" w:pos="720"/>
          <w:tab w:val="clear" w:pos="851"/>
        </w:tabs>
        <w:spacing w:line="360" w:lineRule="auto"/>
        <w:ind w:left="720" w:hanging="720"/>
        <w:rPr>
          <w:rFonts w:ascii="宋体" w:hAnsi="宋体"/>
          <w:szCs w:val="21"/>
        </w:rPr>
      </w:pPr>
      <w:r>
        <w:rPr>
          <w:rFonts w:hint="eastAsia" w:ascii="宋体" w:hAnsi="宋体"/>
          <w:szCs w:val="21"/>
          <w:lang w:val="en-US" w:eastAsia="zh-CN"/>
        </w:rPr>
        <w:t>投标</w:t>
      </w:r>
      <w:r>
        <w:rPr>
          <w:rFonts w:hint="eastAsia" w:ascii="宋体" w:hAnsi="宋体"/>
          <w:szCs w:val="21"/>
        </w:rPr>
        <w:t>保证金</w:t>
      </w:r>
    </w:p>
    <w:p>
      <w:pPr>
        <w:numPr>
          <w:ilvl w:val="1"/>
          <w:numId w:val="2"/>
        </w:numPr>
        <w:tabs>
          <w:tab w:val="left" w:pos="720"/>
          <w:tab w:val="clear" w:pos="851"/>
        </w:tabs>
        <w:spacing w:line="360" w:lineRule="auto"/>
        <w:ind w:left="720" w:hanging="720"/>
        <w:rPr>
          <w:rFonts w:ascii="宋体" w:hAnsi="宋体" w:cs="Arial"/>
          <w:szCs w:val="21"/>
        </w:rPr>
      </w:pPr>
      <w:r>
        <w:rPr>
          <w:rFonts w:hint="eastAsia" w:ascii="宋体" w:hAnsi="宋体"/>
          <w:szCs w:val="21"/>
          <w:lang w:val="en-US" w:eastAsia="zh-CN"/>
        </w:rPr>
        <w:t>投标人</w:t>
      </w:r>
      <w:r>
        <w:rPr>
          <w:rFonts w:ascii="宋体" w:hAnsi="宋体" w:cs="Arial"/>
          <w:szCs w:val="21"/>
        </w:rPr>
        <w:t>须提供由</w:t>
      </w:r>
      <w:r>
        <w:rPr>
          <w:rFonts w:hint="eastAsia" w:ascii="宋体" w:hAnsi="宋体" w:cs="Arial"/>
          <w:szCs w:val="21"/>
          <w:lang w:val="en-US" w:eastAsia="zh-CN"/>
        </w:rPr>
        <w:t>投标人</w:t>
      </w:r>
      <w:r>
        <w:rPr>
          <w:rFonts w:ascii="宋体" w:hAnsi="宋体" w:cs="Arial"/>
          <w:szCs w:val="21"/>
        </w:rPr>
        <w:t>汇出的</w:t>
      </w:r>
      <w:r>
        <w:rPr>
          <w:rFonts w:hint="eastAsia" w:ascii="宋体" w:hAnsi="宋体" w:cs="Arial"/>
          <w:szCs w:val="21"/>
          <w:lang w:val="en-US" w:eastAsia="zh-CN"/>
        </w:rPr>
        <w:t>投标</w:t>
      </w:r>
      <w:r>
        <w:rPr>
          <w:rFonts w:ascii="宋体" w:hAnsi="宋体" w:cs="Arial"/>
          <w:szCs w:val="21"/>
        </w:rPr>
        <w:t>保证金</w:t>
      </w:r>
      <w:r>
        <w:rPr>
          <w:rFonts w:hint="eastAsia" w:ascii="宋体" w:hAnsi="宋体" w:cs="Arial"/>
          <w:szCs w:val="21"/>
          <w:u w:val="single"/>
        </w:rPr>
        <w:t>▲人民币伍仟元整</w:t>
      </w:r>
      <w:r>
        <w:rPr>
          <w:rFonts w:ascii="宋体" w:hAnsi="宋体" w:cs="Arial"/>
          <w:szCs w:val="21"/>
        </w:rPr>
        <w:t>，否则</w:t>
      </w:r>
      <w:r>
        <w:rPr>
          <w:rFonts w:hint="eastAsia" w:ascii="宋体" w:hAnsi="宋体" w:cs="宋体"/>
          <w:bCs/>
          <w:color w:val="000000"/>
          <w:szCs w:val="21"/>
        </w:rPr>
        <w:t>评标委员会</w:t>
      </w:r>
      <w:r>
        <w:rPr>
          <w:rFonts w:ascii="宋体" w:hAnsi="宋体" w:cs="Arial"/>
          <w:szCs w:val="21"/>
        </w:rPr>
        <w:t>将不接受其</w:t>
      </w:r>
      <w:r>
        <w:rPr>
          <w:rFonts w:hint="eastAsia" w:ascii="宋体" w:hAnsi="宋体" w:cs="Arial"/>
          <w:szCs w:val="21"/>
        </w:rPr>
        <w:t>报价</w:t>
      </w:r>
      <w:r>
        <w:rPr>
          <w:rFonts w:ascii="宋体" w:hAnsi="宋体" w:cs="Arial"/>
          <w:szCs w:val="21"/>
        </w:rPr>
        <w:t>。</w:t>
      </w:r>
    </w:p>
    <w:p>
      <w:pPr>
        <w:numPr>
          <w:ilvl w:val="1"/>
          <w:numId w:val="2"/>
        </w:numPr>
        <w:tabs>
          <w:tab w:val="left" w:pos="720"/>
          <w:tab w:val="clear" w:pos="851"/>
        </w:tabs>
        <w:spacing w:line="360" w:lineRule="auto"/>
        <w:ind w:left="720" w:hanging="720"/>
        <w:rPr>
          <w:rFonts w:ascii="宋体" w:hAnsi="宋体" w:cs="Arial"/>
          <w:szCs w:val="21"/>
          <w:u w:val="single"/>
        </w:rPr>
      </w:pPr>
      <w:r>
        <w:rPr>
          <w:rFonts w:hint="eastAsia" w:ascii="宋体" w:hAnsi="宋体" w:cs="Arial"/>
          <w:szCs w:val="21"/>
        </w:rPr>
        <w:t>成交</w:t>
      </w:r>
      <w:r>
        <w:rPr>
          <w:rFonts w:ascii="宋体" w:hAnsi="宋体" w:cs="Arial"/>
          <w:szCs w:val="21"/>
        </w:rPr>
        <w:t>人的</w:t>
      </w:r>
      <w:r>
        <w:rPr>
          <w:rFonts w:hint="eastAsia" w:ascii="宋体" w:hAnsi="宋体" w:cs="Arial"/>
          <w:szCs w:val="21"/>
          <w:lang w:val="en-US" w:eastAsia="zh-CN"/>
        </w:rPr>
        <w:t>投标</w:t>
      </w:r>
      <w:r>
        <w:rPr>
          <w:rFonts w:ascii="宋体" w:hAnsi="宋体" w:cs="Arial"/>
          <w:szCs w:val="21"/>
        </w:rPr>
        <w:t>保证金在</w:t>
      </w:r>
      <w:r>
        <w:rPr>
          <w:rFonts w:hint="eastAsia" w:ascii="宋体" w:hAnsi="宋体" w:cs="Arial"/>
          <w:szCs w:val="21"/>
        </w:rPr>
        <w:t>成交</w:t>
      </w:r>
      <w:r>
        <w:rPr>
          <w:rFonts w:ascii="宋体" w:hAnsi="宋体" w:cs="Arial"/>
          <w:szCs w:val="21"/>
        </w:rPr>
        <w:t>人与买方签订了合同</w:t>
      </w:r>
      <w:r>
        <w:rPr>
          <w:rFonts w:hint="eastAsia" w:ascii="宋体" w:hAnsi="宋体" w:cs="Arial"/>
          <w:szCs w:val="21"/>
        </w:rPr>
        <w:t>并上传系统备案</w:t>
      </w:r>
      <w:r>
        <w:rPr>
          <w:rFonts w:ascii="宋体" w:hAnsi="宋体" w:cs="Arial"/>
          <w:szCs w:val="21"/>
        </w:rPr>
        <w:t>后5个工作日内无息退还，未</w:t>
      </w:r>
      <w:r>
        <w:rPr>
          <w:rFonts w:hint="eastAsia" w:ascii="宋体" w:hAnsi="宋体" w:cs="Arial"/>
          <w:szCs w:val="21"/>
        </w:rPr>
        <w:t>成交</w:t>
      </w:r>
      <w:r>
        <w:rPr>
          <w:rFonts w:ascii="宋体" w:hAnsi="宋体" w:cs="Arial"/>
          <w:szCs w:val="21"/>
        </w:rPr>
        <w:t>人的</w:t>
      </w:r>
      <w:r>
        <w:rPr>
          <w:rFonts w:hint="eastAsia" w:ascii="宋体" w:hAnsi="宋体" w:cs="Arial"/>
          <w:szCs w:val="21"/>
          <w:lang w:val="en-US" w:eastAsia="zh-CN"/>
        </w:rPr>
        <w:t>投标</w:t>
      </w:r>
      <w:r>
        <w:rPr>
          <w:rFonts w:ascii="宋体" w:hAnsi="宋体" w:cs="Arial"/>
          <w:szCs w:val="21"/>
        </w:rPr>
        <w:t>保证金将在确定</w:t>
      </w:r>
      <w:r>
        <w:rPr>
          <w:rFonts w:hint="eastAsia" w:ascii="宋体" w:hAnsi="宋体" w:cs="Arial"/>
          <w:szCs w:val="21"/>
        </w:rPr>
        <w:t>成交</w:t>
      </w:r>
      <w:r>
        <w:rPr>
          <w:rFonts w:ascii="宋体" w:hAnsi="宋体" w:cs="Arial"/>
          <w:szCs w:val="21"/>
        </w:rPr>
        <w:t>人后5个工作日内无息退还</w:t>
      </w:r>
      <w:r>
        <w:rPr>
          <w:rFonts w:hint="eastAsia" w:ascii="宋体" w:hAnsi="宋体" w:cs="Arial"/>
          <w:szCs w:val="21"/>
          <w:lang w:eastAsia="zh-CN"/>
        </w:rPr>
        <w:t>。</w:t>
      </w:r>
    </w:p>
    <w:p>
      <w:pPr>
        <w:numPr>
          <w:ilvl w:val="1"/>
          <w:numId w:val="2"/>
        </w:numPr>
        <w:tabs>
          <w:tab w:val="left" w:pos="720"/>
          <w:tab w:val="clear" w:pos="851"/>
        </w:tabs>
        <w:spacing w:line="360" w:lineRule="auto"/>
        <w:ind w:left="720" w:hanging="720"/>
        <w:rPr>
          <w:rFonts w:ascii="宋体" w:hAnsi="宋体" w:cs="Arial"/>
          <w:szCs w:val="21"/>
          <w:u w:val="single"/>
        </w:rPr>
      </w:pPr>
      <w:r>
        <w:rPr>
          <w:rFonts w:hint="eastAsia" w:ascii="楷体_GB2312" w:hAnsi="宋体" w:eastAsia="楷体_GB2312"/>
          <w:bCs/>
          <w:szCs w:val="21"/>
          <w:u w:val="single"/>
        </w:rPr>
        <w:t>▲</w:t>
      </w:r>
      <w:r>
        <w:rPr>
          <w:rFonts w:hint="eastAsia" w:ascii="宋体" w:hAnsi="宋体" w:cs="Arial"/>
          <w:szCs w:val="21"/>
          <w:u w:val="single"/>
        </w:rPr>
        <w:t>如发生下列情况之一，</w:t>
      </w:r>
      <w:r>
        <w:rPr>
          <w:rFonts w:hint="eastAsia" w:ascii="宋体" w:hAnsi="宋体" w:cs="Arial"/>
          <w:szCs w:val="21"/>
          <w:u w:val="single"/>
          <w:lang w:val="en-US" w:eastAsia="zh-CN"/>
        </w:rPr>
        <w:t>投标</w:t>
      </w:r>
      <w:r>
        <w:rPr>
          <w:rFonts w:hint="eastAsia" w:ascii="宋体" w:hAnsi="宋体" w:cs="Arial"/>
          <w:szCs w:val="21"/>
          <w:u w:val="single"/>
        </w:rPr>
        <w:t>保证金将不予退还：</w:t>
      </w:r>
    </w:p>
    <w:p>
      <w:pPr>
        <w:spacing w:line="360" w:lineRule="auto"/>
        <w:ind w:left="724" w:hanging="724" w:hangingChars="345"/>
        <w:rPr>
          <w:rFonts w:ascii="新宋体" w:hAnsi="新宋体" w:eastAsia="新宋体"/>
          <w:szCs w:val="21"/>
        </w:rPr>
      </w:pPr>
      <w:r>
        <w:rPr>
          <w:rFonts w:hint="eastAsia" w:ascii="新宋体" w:hAnsi="新宋体" w:eastAsia="新宋体"/>
          <w:szCs w:val="21"/>
        </w:rPr>
        <w:t xml:space="preserve">（1）  </w:t>
      </w:r>
      <w:r>
        <w:rPr>
          <w:rFonts w:hint="eastAsia" w:ascii="新宋体" w:hAnsi="新宋体" w:eastAsia="新宋体"/>
          <w:szCs w:val="21"/>
          <w:u w:val="single"/>
          <w:lang w:val="en-US" w:eastAsia="zh-CN"/>
        </w:rPr>
        <w:t>投标人</w:t>
      </w:r>
      <w:r>
        <w:rPr>
          <w:rFonts w:hint="eastAsia" w:ascii="新宋体" w:hAnsi="新宋体" w:eastAsia="新宋体"/>
          <w:szCs w:val="21"/>
          <w:u w:val="single"/>
        </w:rPr>
        <w:t>在</w:t>
      </w:r>
      <w:r>
        <w:rPr>
          <w:rFonts w:hint="eastAsia" w:ascii="新宋体" w:hAnsi="新宋体" w:eastAsia="新宋体"/>
          <w:szCs w:val="21"/>
          <w:u w:val="single"/>
          <w:lang w:val="en-US" w:eastAsia="zh-CN"/>
        </w:rPr>
        <w:t>招标</w:t>
      </w:r>
      <w:r>
        <w:rPr>
          <w:rFonts w:hint="eastAsia" w:ascii="新宋体" w:hAnsi="新宋体" w:eastAsia="新宋体"/>
          <w:szCs w:val="21"/>
          <w:u w:val="single"/>
        </w:rPr>
        <w:t>文件规定的投标有效期内撤回投标；</w:t>
      </w:r>
    </w:p>
    <w:p>
      <w:pPr>
        <w:spacing w:line="360" w:lineRule="auto"/>
        <w:ind w:left="724" w:hanging="724" w:hangingChars="345"/>
        <w:rPr>
          <w:rFonts w:ascii="新宋体" w:hAnsi="新宋体" w:eastAsia="新宋体"/>
          <w:szCs w:val="21"/>
          <w:u w:val="single"/>
        </w:rPr>
      </w:pPr>
      <w:r>
        <w:rPr>
          <w:rFonts w:hint="eastAsia" w:ascii="新宋体" w:hAnsi="新宋体" w:eastAsia="新宋体"/>
          <w:szCs w:val="21"/>
        </w:rPr>
        <w:t xml:space="preserve">（2）  </w:t>
      </w:r>
      <w:r>
        <w:rPr>
          <w:rFonts w:hint="eastAsia" w:ascii="宋体" w:hAnsi="宋体" w:cs="宋体"/>
          <w:color w:val="000000"/>
          <w:szCs w:val="21"/>
          <w:u w:val="single"/>
        </w:rPr>
        <w:t>中标人无故未按中标通知书中规定的时间与采购人签订合同</w:t>
      </w:r>
      <w:r>
        <w:rPr>
          <w:rFonts w:hint="eastAsia" w:ascii="新宋体" w:hAnsi="新宋体" w:eastAsia="新宋体"/>
          <w:szCs w:val="21"/>
          <w:u w:val="single"/>
        </w:rPr>
        <w:t>；</w:t>
      </w:r>
    </w:p>
    <w:p>
      <w:pPr>
        <w:spacing w:line="360" w:lineRule="auto"/>
        <w:ind w:left="724" w:hanging="724" w:hangingChars="345"/>
        <w:rPr>
          <w:rFonts w:hint="eastAsia" w:ascii="宋体" w:hAnsi="宋体" w:cs="宋体"/>
          <w:color w:val="000000"/>
          <w:szCs w:val="21"/>
          <w:u w:val="single"/>
        </w:rPr>
      </w:pPr>
      <w:r>
        <w:rPr>
          <w:rFonts w:hint="eastAsia" w:ascii="新宋体" w:hAnsi="新宋体" w:eastAsia="新宋体"/>
          <w:szCs w:val="21"/>
        </w:rPr>
        <w:t xml:space="preserve">（3）  </w:t>
      </w:r>
      <w:r>
        <w:rPr>
          <w:rFonts w:hint="eastAsia" w:ascii="宋体" w:hAnsi="宋体" w:cs="宋体"/>
          <w:color w:val="000000"/>
          <w:szCs w:val="21"/>
          <w:u w:val="single"/>
        </w:rPr>
        <w:t>中标人在规定期限内未能根据招标文件要求提供履约保证金；</w:t>
      </w:r>
    </w:p>
    <w:p>
      <w:pPr>
        <w:spacing w:line="360" w:lineRule="auto"/>
        <w:ind w:left="724" w:hanging="724" w:hangingChars="345"/>
        <w:rPr>
          <w:rFonts w:hint="eastAsia" w:ascii="宋体" w:hAnsi="宋体" w:cs="宋体"/>
          <w:color w:val="000000"/>
          <w:szCs w:val="21"/>
          <w:u w:val="single"/>
        </w:rPr>
      </w:pPr>
      <w:r>
        <w:rPr>
          <w:rFonts w:hint="eastAsia" w:ascii="新宋体" w:hAnsi="新宋体" w:eastAsia="新宋体"/>
          <w:szCs w:val="21"/>
        </w:rPr>
        <w:t xml:space="preserve">（4）  </w:t>
      </w:r>
      <w:r>
        <w:rPr>
          <w:rFonts w:hint="eastAsia" w:ascii="宋体" w:hAnsi="宋体" w:cs="宋体"/>
          <w:color w:val="000000"/>
          <w:szCs w:val="21"/>
          <w:u w:val="single"/>
        </w:rPr>
        <w:t>投标人在投标文件中提供虚假材料或虚假承诺，经评标委员会确认属实；</w:t>
      </w:r>
    </w:p>
    <w:p>
      <w:pPr>
        <w:spacing w:line="360" w:lineRule="auto"/>
        <w:ind w:left="724" w:hanging="724" w:hangingChars="345"/>
        <w:rPr>
          <w:rFonts w:ascii="新宋体" w:hAnsi="新宋体" w:eastAsia="新宋体"/>
          <w:szCs w:val="21"/>
        </w:rPr>
      </w:pPr>
      <w:r>
        <w:rPr>
          <w:rFonts w:hint="eastAsia" w:ascii="新宋体" w:hAnsi="新宋体" w:eastAsia="新宋体"/>
          <w:szCs w:val="21"/>
        </w:rPr>
        <w:t xml:space="preserve">（5）  </w:t>
      </w:r>
      <w:r>
        <w:rPr>
          <w:rFonts w:hint="eastAsia" w:ascii="新宋体" w:hAnsi="新宋体" w:eastAsia="新宋体"/>
          <w:szCs w:val="21"/>
          <w:u w:val="single"/>
        </w:rPr>
        <w:t>采取不正当手段诋毁、排挤其他</w:t>
      </w:r>
      <w:r>
        <w:rPr>
          <w:rFonts w:hint="eastAsia" w:ascii="新宋体" w:hAnsi="新宋体" w:eastAsia="新宋体"/>
          <w:szCs w:val="21"/>
          <w:u w:val="single"/>
          <w:lang w:val="en-US" w:eastAsia="zh-CN"/>
        </w:rPr>
        <w:t>投标人</w:t>
      </w:r>
      <w:r>
        <w:rPr>
          <w:rFonts w:hint="eastAsia" w:ascii="新宋体" w:hAnsi="新宋体" w:eastAsia="新宋体"/>
          <w:szCs w:val="21"/>
          <w:u w:val="single"/>
        </w:rPr>
        <w:t>的；</w:t>
      </w:r>
      <w:r>
        <w:rPr>
          <w:rFonts w:hint="eastAsia" w:ascii="新宋体" w:hAnsi="新宋体" w:eastAsia="新宋体"/>
          <w:szCs w:val="21"/>
        </w:rPr>
        <w:t xml:space="preserve"> </w:t>
      </w:r>
    </w:p>
    <w:p>
      <w:pPr>
        <w:spacing w:line="360" w:lineRule="auto"/>
        <w:ind w:left="724" w:hanging="724" w:hangingChars="345"/>
        <w:rPr>
          <w:rFonts w:ascii="新宋体" w:hAnsi="新宋体" w:eastAsia="新宋体"/>
          <w:szCs w:val="21"/>
        </w:rPr>
      </w:pPr>
      <w:r>
        <w:rPr>
          <w:rFonts w:hint="eastAsia" w:ascii="新宋体" w:hAnsi="新宋体" w:eastAsia="新宋体"/>
          <w:szCs w:val="21"/>
        </w:rPr>
        <w:t xml:space="preserve">（6）  </w:t>
      </w:r>
      <w:r>
        <w:rPr>
          <w:rFonts w:hint="eastAsia" w:ascii="新宋体" w:hAnsi="新宋体" w:eastAsia="新宋体"/>
          <w:szCs w:val="21"/>
          <w:u w:val="single"/>
        </w:rPr>
        <w:t>与其他</w:t>
      </w:r>
      <w:r>
        <w:rPr>
          <w:rFonts w:hint="eastAsia" w:ascii="新宋体" w:hAnsi="新宋体" w:eastAsia="新宋体"/>
          <w:szCs w:val="21"/>
          <w:u w:val="single"/>
          <w:lang w:val="en-US" w:eastAsia="zh-CN"/>
        </w:rPr>
        <w:t>投标人</w:t>
      </w:r>
      <w:r>
        <w:rPr>
          <w:rFonts w:hint="eastAsia" w:ascii="新宋体" w:hAnsi="新宋体" w:eastAsia="新宋体"/>
          <w:szCs w:val="21"/>
          <w:u w:val="single"/>
        </w:rPr>
        <w:t>恶意串通的；</w:t>
      </w:r>
      <w:r>
        <w:rPr>
          <w:rFonts w:hint="eastAsia" w:ascii="新宋体" w:hAnsi="新宋体" w:eastAsia="新宋体"/>
          <w:szCs w:val="21"/>
        </w:rPr>
        <w:t xml:space="preserve"> </w:t>
      </w:r>
    </w:p>
    <w:p>
      <w:pPr>
        <w:spacing w:line="360" w:lineRule="auto"/>
        <w:ind w:left="724" w:hanging="724" w:hangingChars="345"/>
        <w:rPr>
          <w:rFonts w:ascii="新宋体" w:hAnsi="新宋体" w:eastAsia="新宋体"/>
          <w:szCs w:val="21"/>
        </w:rPr>
      </w:pPr>
      <w:r>
        <w:rPr>
          <w:rFonts w:hint="eastAsia" w:ascii="新宋体" w:hAnsi="新宋体" w:eastAsia="新宋体"/>
          <w:szCs w:val="21"/>
        </w:rPr>
        <w:t xml:space="preserve">（7）  </w:t>
      </w:r>
      <w:r>
        <w:rPr>
          <w:rFonts w:hint="eastAsia" w:ascii="新宋体" w:hAnsi="新宋体" w:eastAsia="新宋体"/>
          <w:szCs w:val="21"/>
          <w:u w:val="single"/>
        </w:rPr>
        <w:t>不按照</w:t>
      </w:r>
      <w:r>
        <w:rPr>
          <w:rFonts w:hint="eastAsia" w:ascii="新宋体" w:hAnsi="新宋体" w:eastAsia="新宋体"/>
          <w:szCs w:val="21"/>
          <w:u w:val="single"/>
          <w:lang w:val="en-US" w:eastAsia="zh-CN"/>
        </w:rPr>
        <w:t>招标</w:t>
      </w:r>
      <w:r>
        <w:rPr>
          <w:rFonts w:hint="eastAsia" w:ascii="新宋体" w:hAnsi="新宋体" w:eastAsia="新宋体"/>
          <w:szCs w:val="21"/>
          <w:u w:val="single"/>
        </w:rPr>
        <w:t>文件和</w:t>
      </w:r>
      <w:r>
        <w:rPr>
          <w:rFonts w:hint="eastAsia" w:ascii="新宋体" w:hAnsi="新宋体" w:eastAsia="新宋体"/>
          <w:szCs w:val="21"/>
          <w:u w:val="single"/>
          <w:lang w:val="en-US" w:eastAsia="zh-CN"/>
        </w:rPr>
        <w:t>中标人</w:t>
      </w:r>
      <w:r>
        <w:rPr>
          <w:rFonts w:hint="eastAsia" w:ascii="新宋体" w:hAnsi="新宋体" w:eastAsia="新宋体"/>
          <w:szCs w:val="21"/>
          <w:u w:val="single"/>
        </w:rPr>
        <w:t>的</w:t>
      </w:r>
      <w:r>
        <w:rPr>
          <w:rFonts w:hint="eastAsia" w:ascii="新宋体" w:hAnsi="新宋体" w:eastAsia="新宋体"/>
          <w:szCs w:val="21"/>
          <w:u w:val="single"/>
          <w:lang w:val="en-US" w:eastAsia="zh-CN"/>
        </w:rPr>
        <w:t>投标</w:t>
      </w:r>
      <w:r>
        <w:rPr>
          <w:rFonts w:hint="eastAsia" w:ascii="新宋体" w:hAnsi="新宋体" w:eastAsia="新宋体"/>
          <w:szCs w:val="21"/>
          <w:u w:val="single"/>
        </w:rPr>
        <w:t>文件订立合同；</w:t>
      </w:r>
      <w:r>
        <w:rPr>
          <w:rFonts w:hint="eastAsia" w:ascii="新宋体" w:hAnsi="新宋体" w:eastAsia="新宋体"/>
          <w:szCs w:val="21"/>
        </w:rPr>
        <w:t xml:space="preserve"> </w:t>
      </w:r>
    </w:p>
    <w:p>
      <w:pPr>
        <w:spacing w:line="360" w:lineRule="auto"/>
        <w:ind w:left="724" w:hanging="724" w:hangingChars="345"/>
        <w:rPr>
          <w:rFonts w:ascii="新宋体" w:hAnsi="新宋体" w:eastAsia="新宋体"/>
          <w:szCs w:val="21"/>
        </w:rPr>
      </w:pPr>
      <w:r>
        <w:rPr>
          <w:rFonts w:hint="eastAsia" w:ascii="新宋体" w:hAnsi="新宋体" w:eastAsia="新宋体"/>
          <w:szCs w:val="21"/>
        </w:rPr>
        <w:t xml:space="preserve">（8）  </w:t>
      </w:r>
      <w:r>
        <w:rPr>
          <w:rFonts w:hint="eastAsia" w:ascii="新宋体" w:hAnsi="新宋体" w:eastAsia="新宋体"/>
          <w:szCs w:val="21"/>
          <w:u w:val="single"/>
        </w:rPr>
        <w:t>经政府采购监督管理部门审查认定报价供应商有违反《中华人民共和国政府采购法》等有关法律法规的行为。</w:t>
      </w:r>
    </w:p>
    <w:p>
      <w:pPr>
        <w:spacing w:line="360" w:lineRule="auto"/>
        <w:ind w:left="724" w:hanging="724" w:hangingChars="345"/>
        <w:rPr>
          <w:rFonts w:ascii="宋体" w:hAnsi="宋体"/>
          <w:szCs w:val="21"/>
        </w:rPr>
      </w:pPr>
      <w:r>
        <w:rPr>
          <w:rFonts w:hint="eastAsia" w:ascii="宋体" w:hAnsi="宋体"/>
          <w:szCs w:val="21"/>
        </w:rPr>
        <w:t xml:space="preserve">5.4    </w:t>
      </w:r>
      <w:r>
        <w:rPr>
          <w:rFonts w:hint="eastAsia" w:ascii="楷体_GB2312" w:hAnsi="宋体" w:eastAsia="楷体_GB2312"/>
          <w:bCs/>
          <w:szCs w:val="21"/>
          <w:u w:val="single"/>
        </w:rPr>
        <w:t>▲</w:t>
      </w:r>
      <w:r>
        <w:rPr>
          <w:rFonts w:hint="eastAsia" w:ascii="宋体" w:hAnsi="宋体"/>
          <w:szCs w:val="21"/>
          <w:u w:val="single"/>
        </w:rPr>
        <w:t>本项目不接受长期投标保证金。</w:t>
      </w:r>
    </w:p>
    <w:p>
      <w:pPr>
        <w:numPr>
          <w:ilvl w:val="0"/>
          <w:numId w:val="2"/>
        </w:numPr>
        <w:tabs>
          <w:tab w:val="left" w:pos="720"/>
          <w:tab w:val="clear" w:pos="851"/>
        </w:tabs>
        <w:spacing w:line="360" w:lineRule="auto"/>
        <w:ind w:left="720" w:hanging="720"/>
        <w:rPr>
          <w:rFonts w:ascii="宋体" w:hAnsi="宋体"/>
          <w:szCs w:val="21"/>
        </w:rPr>
      </w:pPr>
      <w:r>
        <w:rPr>
          <w:rFonts w:hint="eastAsia" w:ascii="宋体" w:hAnsi="宋体"/>
          <w:szCs w:val="21"/>
          <w:lang w:val="en-US" w:eastAsia="zh-CN"/>
        </w:rPr>
        <w:t>投标</w:t>
      </w:r>
      <w:r>
        <w:rPr>
          <w:rFonts w:hint="eastAsia" w:ascii="宋体" w:hAnsi="宋体"/>
          <w:szCs w:val="21"/>
        </w:rPr>
        <w:t>有效期</w:t>
      </w:r>
    </w:p>
    <w:p>
      <w:pPr>
        <w:numPr>
          <w:ilvl w:val="1"/>
          <w:numId w:val="2"/>
        </w:numPr>
        <w:tabs>
          <w:tab w:val="left" w:pos="720"/>
          <w:tab w:val="clear" w:pos="851"/>
        </w:tabs>
        <w:spacing w:line="360" w:lineRule="auto"/>
        <w:ind w:left="720" w:hanging="720"/>
        <w:rPr>
          <w:rFonts w:ascii="宋体" w:hAnsi="宋体" w:cs="Arial"/>
          <w:szCs w:val="21"/>
          <w:u w:val="single"/>
        </w:rPr>
      </w:pPr>
      <w:r>
        <w:rPr>
          <w:rFonts w:hint="eastAsia" w:ascii="楷体_GB2312" w:hAnsi="宋体" w:eastAsia="楷体_GB2312"/>
          <w:bCs/>
          <w:szCs w:val="21"/>
          <w:u w:val="single"/>
        </w:rPr>
        <w:t>▲</w:t>
      </w:r>
      <w:r>
        <w:rPr>
          <w:rFonts w:hint="eastAsia" w:ascii="宋体" w:hAnsi="宋体" w:cs="Arial"/>
          <w:szCs w:val="21"/>
          <w:u w:val="single"/>
        </w:rPr>
        <w:t>自</w:t>
      </w:r>
      <w:r>
        <w:rPr>
          <w:rFonts w:hint="eastAsia" w:ascii="宋体" w:hAnsi="宋体" w:cs="Arial"/>
          <w:szCs w:val="21"/>
          <w:u w:val="single"/>
          <w:lang w:val="en-US" w:eastAsia="zh-CN"/>
        </w:rPr>
        <w:t>开标</w:t>
      </w:r>
      <w:r>
        <w:rPr>
          <w:rFonts w:hint="eastAsia" w:ascii="宋体" w:hAnsi="宋体" w:cs="Arial"/>
          <w:szCs w:val="21"/>
          <w:u w:val="single"/>
        </w:rPr>
        <w:t>之日起90 天内报价应保持有效。投标有效期短于这个规定期限的投标将视为未满足招标文件实质性要求作无效标处理。</w:t>
      </w:r>
    </w:p>
    <w:p>
      <w:pPr>
        <w:numPr>
          <w:ilvl w:val="1"/>
          <w:numId w:val="2"/>
        </w:numPr>
        <w:tabs>
          <w:tab w:val="left" w:pos="720"/>
          <w:tab w:val="clear" w:pos="851"/>
        </w:tabs>
        <w:spacing w:line="360" w:lineRule="auto"/>
        <w:ind w:left="720" w:hanging="720"/>
        <w:rPr>
          <w:rFonts w:ascii="宋体" w:hAnsi="宋体" w:cs="Arial"/>
          <w:szCs w:val="21"/>
        </w:rPr>
      </w:pPr>
      <w:r>
        <w:rPr>
          <w:rFonts w:hint="eastAsia" w:ascii="宋体" w:hAnsi="宋体" w:cs="Arial"/>
          <w:szCs w:val="21"/>
        </w:rPr>
        <w:t>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2"/>
        </w:numPr>
        <w:tabs>
          <w:tab w:val="left" w:pos="720"/>
          <w:tab w:val="clear" w:pos="851"/>
        </w:tabs>
        <w:spacing w:line="360" w:lineRule="auto"/>
        <w:ind w:left="720" w:hanging="720"/>
        <w:rPr>
          <w:rFonts w:ascii="宋体" w:hAnsi="宋体"/>
          <w:szCs w:val="21"/>
        </w:rPr>
      </w:pPr>
      <w:r>
        <w:rPr>
          <w:rFonts w:hint="eastAsia" w:ascii="宋体" w:hAnsi="宋体"/>
          <w:szCs w:val="21"/>
        </w:rPr>
        <w:t>报价文件的签署和规定</w:t>
      </w:r>
    </w:p>
    <w:p>
      <w:pPr>
        <w:numPr>
          <w:ilvl w:val="1"/>
          <w:numId w:val="2"/>
        </w:numPr>
        <w:tabs>
          <w:tab w:val="left" w:pos="720"/>
          <w:tab w:val="clear" w:pos="851"/>
        </w:tabs>
        <w:spacing w:line="360" w:lineRule="auto"/>
        <w:ind w:left="720" w:hanging="720"/>
        <w:rPr>
          <w:rFonts w:ascii="宋体" w:hAnsi="宋体" w:cs="Arial"/>
          <w:szCs w:val="21"/>
          <w:u w:val="single"/>
        </w:rPr>
      </w:pPr>
      <w:r>
        <w:rPr>
          <w:rFonts w:hint="eastAsia" w:ascii="宋体" w:hAnsi="宋体" w:cs="宋体"/>
          <w:color w:val="000000"/>
          <w:szCs w:val="21"/>
        </w:rPr>
        <w:t xml:space="preserve"> </w:t>
      </w:r>
      <w:r>
        <w:rPr>
          <w:rFonts w:hint="eastAsia" w:ascii="宋体" w:hAnsi="宋体" w:cs="宋体"/>
          <w:color w:val="000000"/>
          <w:szCs w:val="21"/>
          <w:u w:val="single"/>
        </w:rPr>
        <w:t>▲投标人应提供“技术资信标”、“商务标”各一式五份的投标文件，并分别装订成册。其中正本一份、副本四份，每套投标文件的封面应清楚标明“正本”或“副本”字样，若“正本”与“副本”不符，以“正本”为准</w:t>
      </w:r>
      <w:r>
        <w:rPr>
          <w:rFonts w:hint="eastAsia" w:ascii="宋体" w:hAnsi="宋体" w:cs="Arial"/>
          <w:szCs w:val="21"/>
          <w:u w:val="single"/>
        </w:rPr>
        <w:t>。</w:t>
      </w:r>
    </w:p>
    <w:p>
      <w:pPr>
        <w:numPr>
          <w:ilvl w:val="1"/>
          <w:numId w:val="2"/>
        </w:numPr>
        <w:tabs>
          <w:tab w:val="left" w:pos="720"/>
          <w:tab w:val="clear" w:pos="851"/>
        </w:tabs>
        <w:spacing w:line="360" w:lineRule="auto"/>
        <w:ind w:left="720" w:hanging="720"/>
        <w:rPr>
          <w:rFonts w:ascii="宋体" w:hAnsi="宋体"/>
          <w:szCs w:val="21"/>
        </w:rPr>
      </w:pPr>
      <w:r>
        <w:rPr>
          <w:rFonts w:hint="eastAsia" w:ascii="宋体" w:hAnsi="宋体"/>
          <w:szCs w:val="21"/>
          <w:lang w:eastAsia="zh-CN"/>
        </w:rPr>
        <w:t>投标文件</w:t>
      </w:r>
      <w:r>
        <w:rPr>
          <w:rFonts w:hint="eastAsia" w:ascii="宋体" w:hAnsi="宋体"/>
          <w:szCs w:val="21"/>
        </w:rPr>
        <w:t>的正本必须打印或用不褪色的墨水书写，并由法定代表人或其授权代表签署，副本可用正本的复印。</w:t>
      </w:r>
    </w:p>
    <w:p>
      <w:pPr>
        <w:numPr>
          <w:ilvl w:val="1"/>
          <w:numId w:val="2"/>
        </w:numPr>
        <w:tabs>
          <w:tab w:val="left" w:pos="720"/>
          <w:tab w:val="clear" w:pos="851"/>
        </w:tabs>
        <w:spacing w:line="360" w:lineRule="auto"/>
        <w:ind w:left="720" w:hanging="720"/>
        <w:rPr>
          <w:rFonts w:ascii="宋体" w:hAnsi="宋体" w:cs="Arial"/>
          <w:szCs w:val="21"/>
          <w:u w:val="single"/>
        </w:rPr>
      </w:pPr>
      <w:r>
        <w:rPr>
          <w:rFonts w:hint="eastAsia" w:ascii="楷体_GB2312" w:hAnsi="宋体" w:eastAsia="楷体_GB2312"/>
          <w:bCs/>
          <w:szCs w:val="21"/>
          <w:u w:val="single"/>
        </w:rPr>
        <w:t>▲</w:t>
      </w:r>
      <w:r>
        <w:rPr>
          <w:rFonts w:hint="eastAsia" w:ascii="宋体" w:hAnsi="宋体" w:cs="Arial"/>
          <w:szCs w:val="21"/>
          <w:u w:val="single"/>
          <w:lang w:eastAsia="zh-CN"/>
        </w:rPr>
        <w:t>投标文件</w:t>
      </w:r>
      <w:r>
        <w:rPr>
          <w:rFonts w:hint="eastAsia" w:ascii="宋体" w:hAnsi="宋体" w:cs="Arial"/>
          <w:szCs w:val="21"/>
          <w:u w:val="single"/>
        </w:rPr>
        <w:t>如有修改和增删必须由法定代表人或其授权代表人在修改和增删处旁签署或盖章，方才有效。</w:t>
      </w:r>
    </w:p>
    <w:p>
      <w:pPr>
        <w:numPr>
          <w:ilvl w:val="1"/>
          <w:numId w:val="2"/>
        </w:numPr>
        <w:tabs>
          <w:tab w:val="left" w:pos="720"/>
          <w:tab w:val="clear" w:pos="851"/>
        </w:tabs>
        <w:spacing w:line="360" w:lineRule="auto"/>
        <w:ind w:left="720" w:hanging="720"/>
        <w:rPr>
          <w:rFonts w:ascii="宋体" w:hAnsi="宋体" w:cs="Arial"/>
          <w:szCs w:val="21"/>
        </w:rPr>
      </w:pPr>
      <w:r>
        <w:rPr>
          <w:rFonts w:hint="eastAsia" w:ascii="宋体" w:hAnsi="宋体"/>
          <w:szCs w:val="21"/>
          <w:lang w:eastAsia="zh-CN"/>
        </w:rPr>
        <w:t>投标文件</w:t>
      </w:r>
      <w:r>
        <w:rPr>
          <w:rFonts w:hint="eastAsia" w:ascii="宋体" w:hAnsi="宋体" w:cs="Arial"/>
          <w:szCs w:val="21"/>
        </w:rPr>
        <w:t>字迹模糊或在关键的技术、商务条款上表述不清楚，将可能导致其</w:t>
      </w:r>
      <w:r>
        <w:rPr>
          <w:rFonts w:hint="eastAsia" w:ascii="宋体" w:hAnsi="宋体" w:cs="Arial"/>
          <w:szCs w:val="21"/>
          <w:lang w:eastAsia="zh-CN"/>
        </w:rPr>
        <w:t>投标文件</w:t>
      </w:r>
      <w:r>
        <w:rPr>
          <w:rFonts w:hint="eastAsia" w:ascii="宋体" w:hAnsi="宋体" w:cs="Arial"/>
          <w:szCs w:val="21"/>
        </w:rPr>
        <w:t>被拒绝。</w:t>
      </w:r>
    </w:p>
    <w:p>
      <w:pPr>
        <w:numPr>
          <w:ilvl w:val="0"/>
          <w:numId w:val="2"/>
        </w:numPr>
        <w:tabs>
          <w:tab w:val="left" w:pos="720"/>
          <w:tab w:val="clear" w:pos="851"/>
        </w:tabs>
        <w:spacing w:line="360" w:lineRule="auto"/>
        <w:ind w:left="720" w:hanging="720"/>
        <w:rPr>
          <w:rFonts w:ascii="宋体" w:hAnsi="宋体"/>
          <w:szCs w:val="21"/>
        </w:rPr>
      </w:pPr>
      <w:r>
        <w:rPr>
          <w:rFonts w:hint="eastAsia" w:ascii="宋体" w:hAnsi="宋体"/>
          <w:szCs w:val="21"/>
          <w:lang w:eastAsia="zh-CN"/>
        </w:rPr>
        <w:t>投标文件</w:t>
      </w:r>
      <w:r>
        <w:rPr>
          <w:rFonts w:hint="eastAsia" w:ascii="宋体" w:hAnsi="宋体"/>
          <w:szCs w:val="21"/>
        </w:rPr>
        <w:t>的密封及标记</w:t>
      </w:r>
    </w:p>
    <w:p>
      <w:pPr>
        <w:numPr>
          <w:ilvl w:val="1"/>
          <w:numId w:val="2"/>
        </w:numPr>
        <w:tabs>
          <w:tab w:val="left" w:pos="720"/>
          <w:tab w:val="clear" w:pos="851"/>
        </w:tabs>
        <w:spacing w:line="360" w:lineRule="auto"/>
        <w:ind w:left="720" w:hanging="720"/>
        <w:rPr>
          <w:rFonts w:ascii="宋体" w:hAnsi="宋体" w:cs="Arial"/>
          <w:szCs w:val="21"/>
        </w:rPr>
      </w:pPr>
      <w:r>
        <w:rPr>
          <w:rFonts w:hint="eastAsia" w:ascii="宋体" w:hAnsi="宋体" w:cs="宋体"/>
          <w:color w:val="000000"/>
          <w:szCs w:val="21"/>
          <w:u w:val="single"/>
        </w:rPr>
        <w:t>▲</w:t>
      </w:r>
      <w:r>
        <w:rPr>
          <w:rFonts w:hint="eastAsia" w:ascii="宋体" w:hAnsi="宋体" w:cs="宋体"/>
          <w:b/>
          <w:bCs/>
          <w:color w:val="000000"/>
          <w:szCs w:val="21"/>
          <w:u w:val="single"/>
        </w:rPr>
        <w:t>投标人必须将投标文件的“技术资信标”、“商务标”分别单独密封，且在各自的密封袋上标明“技术资信标”、“商务标”字样。</w:t>
      </w:r>
      <w:r>
        <w:rPr>
          <w:rFonts w:hint="eastAsia" w:ascii="宋体" w:hAnsi="宋体" w:cs="宋体"/>
          <w:color w:val="000000"/>
          <w:szCs w:val="21"/>
        </w:rPr>
        <w:t>封皮上写明投标项目名称、招标编号、并注明“开标时启封”字样。封口处贴上封条（详见招标文件最后部分附表）</w:t>
      </w:r>
      <w:r>
        <w:rPr>
          <w:rFonts w:hint="eastAsia" w:ascii="宋体" w:hAnsi="宋体" w:cs="Arial"/>
          <w:szCs w:val="21"/>
        </w:rPr>
        <w:t>。</w:t>
      </w:r>
    </w:p>
    <w:p>
      <w:pPr>
        <w:numPr>
          <w:ilvl w:val="1"/>
          <w:numId w:val="2"/>
        </w:numPr>
        <w:tabs>
          <w:tab w:val="left" w:pos="720"/>
          <w:tab w:val="clear" w:pos="851"/>
        </w:tabs>
        <w:spacing w:line="360" w:lineRule="auto"/>
        <w:ind w:left="720" w:hanging="720"/>
        <w:rPr>
          <w:rFonts w:ascii="宋体" w:hAnsi="宋体" w:cs="Arial"/>
          <w:szCs w:val="21"/>
        </w:rPr>
      </w:pPr>
      <w:r>
        <w:rPr>
          <w:rFonts w:hint="eastAsia" w:ascii="宋体" w:hAnsi="宋体" w:cs="Arial"/>
          <w:szCs w:val="21"/>
        </w:rPr>
        <w:t>如果</w:t>
      </w:r>
      <w:r>
        <w:rPr>
          <w:rFonts w:hint="eastAsia" w:ascii="宋体" w:hAnsi="宋体"/>
          <w:szCs w:val="21"/>
          <w:lang w:val="en-US" w:eastAsia="zh-CN"/>
        </w:rPr>
        <w:t>投标人</w:t>
      </w:r>
      <w:r>
        <w:rPr>
          <w:rFonts w:hint="eastAsia" w:ascii="宋体" w:hAnsi="宋体" w:cs="Arial"/>
          <w:szCs w:val="21"/>
        </w:rPr>
        <w:t>未按上述要求密封及加写标记，采购人对</w:t>
      </w:r>
      <w:r>
        <w:rPr>
          <w:rFonts w:hint="eastAsia" w:ascii="宋体" w:hAnsi="宋体"/>
          <w:szCs w:val="21"/>
          <w:lang w:eastAsia="zh-CN"/>
        </w:rPr>
        <w:t>投标文件</w:t>
      </w:r>
      <w:r>
        <w:rPr>
          <w:rFonts w:hint="eastAsia" w:ascii="宋体" w:hAnsi="宋体" w:cs="Arial"/>
          <w:szCs w:val="21"/>
        </w:rPr>
        <w:t>的误投和提前启封不负责任。</w:t>
      </w:r>
    </w:p>
    <w:p>
      <w:pPr>
        <w:pStyle w:val="54"/>
      </w:pPr>
      <w:bookmarkStart w:id="10" w:name="_Toc477787283"/>
      <w:r>
        <w:rPr>
          <w:rFonts w:hint="eastAsia"/>
        </w:rPr>
        <w:t xml:space="preserve">四   </w:t>
      </w:r>
      <w:r>
        <w:rPr>
          <w:rFonts w:hint="eastAsia"/>
          <w:lang w:val="en-US" w:eastAsia="zh-CN"/>
        </w:rPr>
        <w:t>投标</w:t>
      </w:r>
      <w:r>
        <w:rPr>
          <w:rFonts w:hint="eastAsia"/>
        </w:rPr>
        <w:t>文件的递交</w:t>
      </w:r>
      <w:bookmarkEnd w:id="10"/>
    </w:p>
    <w:p>
      <w:pPr>
        <w:numPr>
          <w:ilvl w:val="0"/>
          <w:numId w:val="5"/>
        </w:numPr>
        <w:tabs>
          <w:tab w:val="left" w:pos="720"/>
          <w:tab w:val="clear" w:pos="851"/>
        </w:tabs>
        <w:spacing w:line="360" w:lineRule="auto"/>
        <w:ind w:left="720" w:hanging="720"/>
        <w:rPr>
          <w:rFonts w:ascii="宋体" w:hAnsi="宋体"/>
          <w:bCs/>
          <w:szCs w:val="21"/>
        </w:rPr>
      </w:pPr>
      <w:r>
        <w:rPr>
          <w:rFonts w:hint="eastAsia" w:ascii="宋体" w:hAnsi="宋体"/>
          <w:bCs/>
          <w:szCs w:val="21"/>
          <w:lang w:eastAsia="zh-CN"/>
        </w:rPr>
        <w:t>投标文件</w:t>
      </w:r>
      <w:r>
        <w:rPr>
          <w:rFonts w:hint="eastAsia" w:ascii="宋体" w:hAnsi="宋体"/>
          <w:bCs/>
          <w:szCs w:val="21"/>
        </w:rPr>
        <w:t>的递交</w:t>
      </w:r>
    </w:p>
    <w:p>
      <w:pPr>
        <w:spacing w:line="360" w:lineRule="auto"/>
        <w:ind w:left="747" w:leftChars="8" w:hanging="730" w:hangingChars="348"/>
        <w:rPr>
          <w:rFonts w:ascii="宋体" w:hAnsi="宋体"/>
          <w:b/>
          <w:bCs/>
          <w:szCs w:val="21"/>
        </w:rPr>
      </w:pPr>
      <w:r>
        <w:rPr>
          <w:rFonts w:hint="eastAsia" w:ascii="宋体" w:hAnsi="宋体"/>
          <w:bCs/>
          <w:szCs w:val="21"/>
        </w:rPr>
        <w:t>1.1</w:t>
      </w:r>
      <w:r>
        <w:rPr>
          <w:rFonts w:hint="eastAsia" w:ascii="宋体" w:hAnsi="宋体"/>
          <w:b/>
          <w:bCs/>
          <w:szCs w:val="21"/>
        </w:rPr>
        <w:t xml:space="preserve">    </w:t>
      </w:r>
      <w:r>
        <w:rPr>
          <w:rFonts w:hint="eastAsia" w:ascii="楷体_GB2312" w:hAnsi="宋体" w:eastAsia="楷体_GB2312"/>
          <w:bCs/>
          <w:szCs w:val="21"/>
          <w:u w:val="single"/>
        </w:rPr>
        <w:t>▲</w:t>
      </w:r>
      <w:r>
        <w:rPr>
          <w:rFonts w:hint="eastAsia" w:ascii="宋体" w:hAnsi="宋体" w:cs="Times New Roman"/>
          <w:bCs/>
          <w:szCs w:val="21"/>
          <w:u w:val="single"/>
          <w:lang w:eastAsia="zh-CN"/>
        </w:rPr>
        <w:t>投标文件</w:t>
      </w:r>
      <w:r>
        <w:rPr>
          <w:rFonts w:hint="eastAsia" w:ascii="宋体" w:hAnsi="宋体"/>
          <w:bCs/>
          <w:szCs w:val="21"/>
          <w:u w:val="single"/>
        </w:rPr>
        <w:t>必须在规定的</w:t>
      </w:r>
      <w:r>
        <w:rPr>
          <w:rFonts w:hint="eastAsia" w:ascii="宋体" w:hAnsi="宋体"/>
          <w:bCs/>
          <w:szCs w:val="21"/>
          <w:u w:val="single"/>
          <w:lang w:val="en-US" w:eastAsia="zh-CN"/>
        </w:rPr>
        <w:t>投标</w:t>
      </w:r>
      <w:r>
        <w:rPr>
          <w:rFonts w:hint="eastAsia" w:ascii="宋体" w:hAnsi="宋体"/>
          <w:bCs/>
          <w:szCs w:val="21"/>
          <w:u w:val="single"/>
        </w:rPr>
        <w:t>截止时间前送达到指定的收标地点。</w:t>
      </w:r>
    </w:p>
    <w:p>
      <w:pPr>
        <w:spacing w:line="360" w:lineRule="auto"/>
        <w:ind w:left="720" w:hanging="720" w:hangingChars="343"/>
        <w:rPr>
          <w:rFonts w:ascii="宋体" w:hAnsi="宋体"/>
          <w:b/>
          <w:bCs/>
          <w:szCs w:val="21"/>
        </w:rPr>
      </w:pPr>
      <w:r>
        <w:rPr>
          <w:rFonts w:hint="eastAsia" w:ascii="宋体" w:hAnsi="宋体"/>
          <w:bCs/>
          <w:szCs w:val="21"/>
        </w:rPr>
        <w:t>1.2</w:t>
      </w:r>
      <w:r>
        <w:rPr>
          <w:rFonts w:hint="eastAsia" w:ascii="宋体" w:hAnsi="宋体"/>
          <w:b/>
          <w:bCs/>
          <w:szCs w:val="21"/>
        </w:rPr>
        <w:t xml:space="preserve">    </w:t>
      </w:r>
      <w:r>
        <w:rPr>
          <w:rFonts w:hint="eastAsia" w:ascii="宋体" w:hAnsi="宋体" w:cs="宋体"/>
          <w:b/>
          <w:bCs/>
          <w:color w:val="000000"/>
          <w:szCs w:val="21"/>
        </w:rPr>
        <w:t>投标人如是法定代表人参加投标的，同时递交法定代表人有效身份证明（原件）</w:t>
      </w:r>
      <w:r>
        <w:rPr>
          <w:rFonts w:hint="eastAsia" w:ascii="宋体" w:hAnsi="宋体"/>
          <w:b/>
          <w:bCs/>
          <w:szCs w:val="21"/>
        </w:rPr>
        <w:t>。</w:t>
      </w:r>
    </w:p>
    <w:p>
      <w:pPr>
        <w:pStyle w:val="8"/>
        <w:spacing w:line="360" w:lineRule="auto"/>
        <w:ind w:left="720" w:hanging="720" w:hangingChars="400"/>
      </w:pPr>
      <w:r>
        <w:rPr>
          <w:rFonts w:hint="eastAsia"/>
        </w:rPr>
        <w:t xml:space="preserve">1.3     </w:t>
      </w:r>
      <w:r>
        <w:rPr>
          <w:rFonts w:hint="eastAsia" w:ascii="宋体" w:hAnsi="宋体" w:eastAsia="宋体" w:cs="宋体"/>
          <w:b/>
          <w:bCs/>
          <w:color w:val="000000"/>
          <w:kern w:val="2"/>
          <w:sz w:val="21"/>
          <w:szCs w:val="21"/>
          <w:lang w:val="en-US" w:eastAsia="zh-CN" w:bidi="ar-SA"/>
        </w:rPr>
        <w:t>投标人如是授权代表参加投标的，同时递交授权代表有效身份证明（原件）</w:t>
      </w:r>
      <w:r>
        <w:rPr>
          <w:rFonts w:hint="eastAsia" w:hAnsi="宋体"/>
          <w:b/>
          <w:bCs/>
          <w:sz w:val="21"/>
          <w:szCs w:val="21"/>
        </w:rPr>
        <w:t>。</w:t>
      </w:r>
    </w:p>
    <w:p>
      <w:pPr>
        <w:numPr>
          <w:ilvl w:val="0"/>
          <w:numId w:val="5"/>
        </w:numPr>
        <w:tabs>
          <w:tab w:val="left" w:pos="720"/>
          <w:tab w:val="clear" w:pos="851"/>
        </w:tabs>
        <w:spacing w:line="360" w:lineRule="auto"/>
        <w:ind w:left="720" w:hanging="720"/>
        <w:rPr>
          <w:rFonts w:ascii="宋体" w:hAnsi="宋体"/>
          <w:bCs/>
          <w:szCs w:val="21"/>
        </w:rPr>
      </w:pPr>
      <w:r>
        <w:rPr>
          <w:rFonts w:hint="eastAsia" w:ascii="宋体" w:hAnsi="宋体"/>
          <w:szCs w:val="21"/>
          <w:lang w:eastAsia="zh-CN"/>
        </w:rPr>
        <w:t>投标文件</w:t>
      </w:r>
      <w:r>
        <w:rPr>
          <w:rFonts w:hint="eastAsia" w:ascii="宋体" w:hAnsi="宋体"/>
          <w:bCs/>
          <w:szCs w:val="21"/>
        </w:rPr>
        <w:t>的修改和撤回</w:t>
      </w:r>
    </w:p>
    <w:p>
      <w:pPr>
        <w:numPr>
          <w:ilvl w:val="1"/>
          <w:numId w:val="5"/>
        </w:numPr>
        <w:tabs>
          <w:tab w:val="left" w:pos="720"/>
          <w:tab w:val="clear" w:pos="851"/>
        </w:tabs>
        <w:spacing w:line="360" w:lineRule="auto"/>
        <w:ind w:left="720" w:hanging="720"/>
        <w:rPr>
          <w:rFonts w:ascii="宋体" w:hAnsi="宋体"/>
          <w:szCs w:val="21"/>
        </w:rPr>
      </w:pPr>
      <w:r>
        <w:rPr>
          <w:rFonts w:hint="eastAsia" w:ascii="宋体" w:hAnsi="宋体"/>
          <w:szCs w:val="21"/>
        </w:rPr>
        <w:t>在</w:t>
      </w:r>
      <w:r>
        <w:rPr>
          <w:rFonts w:hint="eastAsia" w:ascii="Arial" w:hAnsi="宋体" w:cs="Arial"/>
          <w:szCs w:val="21"/>
          <w:lang w:val="en-US" w:eastAsia="zh-CN"/>
        </w:rPr>
        <w:t>投标</w:t>
      </w:r>
      <w:r>
        <w:rPr>
          <w:rFonts w:hint="eastAsia" w:ascii="宋体" w:hAnsi="宋体"/>
          <w:szCs w:val="21"/>
        </w:rPr>
        <w:t>截止时间前，</w:t>
      </w:r>
      <w:r>
        <w:rPr>
          <w:rFonts w:hint="eastAsia" w:ascii="宋体" w:hAnsi="宋体"/>
          <w:szCs w:val="21"/>
          <w:lang w:val="en-US" w:eastAsia="zh-CN"/>
        </w:rPr>
        <w:t>投标人</w:t>
      </w:r>
      <w:r>
        <w:rPr>
          <w:rFonts w:hint="eastAsia" w:ascii="宋体" w:hAnsi="宋体"/>
          <w:szCs w:val="21"/>
        </w:rPr>
        <w:t>可以用书面形式提出修改或撤回其</w:t>
      </w:r>
      <w:r>
        <w:rPr>
          <w:rFonts w:hint="eastAsia" w:ascii="宋体" w:hAnsi="宋体"/>
          <w:szCs w:val="21"/>
          <w:lang w:eastAsia="zh-CN"/>
        </w:rPr>
        <w:t>投标文件</w:t>
      </w:r>
      <w:r>
        <w:rPr>
          <w:rFonts w:hint="eastAsia" w:ascii="宋体" w:hAnsi="宋体"/>
          <w:szCs w:val="21"/>
        </w:rPr>
        <w:t>并送达到采购人，但不得影响采购活动的正常进行。</w:t>
      </w:r>
    </w:p>
    <w:p>
      <w:pPr>
        <w:numPr>
          <w:ilvl w:val="1"/>
          <w:numId w:val="5"/>
        </w:numPr>
        <w:tabs>
          <w:tab w:val="left" w:pos="720"/>
          <w:tab w:val="clear" w:pos="851"/>
        </w:tabs>
        <w:spacing w:line="360" w:lineRule="auto"/>
        <w:ind w:left="720" w:hanging="720"/>
        <w:rPr>
          <w:rFonts w:ascii="宋体" w:hAnsi="宋体"/>
          <w:szCs w:val="21"/>
        </w:rPr>
      </w:pPr>
      <w:r>
        <w:rPr>
          <w:rFonts w:hint="eastAsia" w:ascii="宋体" w:hAnsi="宋体"/>
          <w:szCs w:val="21"/>
        </w:rPr>
        <w:t xml:space="preserve"> 投标人在投标截止时间前，可以对所递交的投标文件进行补充、修改或者撤回，并书面通知采购代理机构。补充、修改的内容应当按照招标文件要求签署、盖章、密封并在密封袋上注明“投标文件修改”或“投标文件撤回通知”字样，作为投标文件的组成部分。</w:t>
      </w:r>
    </w:p>
    <w:p>
      <w:pPr>
        <w:numPr>
          <w:ilvl w:val="1"/>
          <w:numId w:val="5"/>
        </w:numPr>
        <w:tabs>
          <w:tab w:val="left" w:pos="720"/>
          <w:tab w:val="clear" w:pos="851"/>
        </w:tabs>
        <w:spacing w:line="360" w:lineRule="auto"/>
        <w:ind w:left="720" w:hanging="720"/>
        <w:rPr>
          <w:rFonts w:ascii="宋体" w:hAnsi="宋体"/>
          <w:szCs w:val="21"/>
        </w:rPr>
      </w:pPr>
      <w:r>
        <w:rPr>
          <w:rFonts w:hint="eastAsia" w:ascii="宋体" w:hAnsi="宋体"/>
          <w:szCs w:val="21"/>
        </w:rPr>
        <w:t>从投标截止日期起至投标有效期满这段时间内，投标人不得撤回其投标，否则投标保证金将被不予退还。</w:t>
      </w:r>
    </w:p>
    <w:p>
      <w:pPr>
        <w:numPr>
          <w:ilvl w:val="0"/>
          <w:numId w:val="5"/>
        </w:numPr>
        <w:tabs>
          <w:tab w:val="left" w:pos="720"/>
          <w:tab w:val="clear" w:pos="851"/>
        </w:tabs>
        <w:spacing w:line="360" w:lineRule="auto"/>
        <w:ind w:left="720" w:hanging="720"/>
        <w:rPr>
          <w:rFonts w:ascii="宋体" w:hAnsi="宋体"/>
          <w:bCs/>
          <w:szCs w:val="21"/>
          <w:u w:val="single"/>
        </w:rPr>
      </w:pPr>
      <w:r>
        <w:rPr>
          <w:rFonts w:hint="eastAsia" w:ascii="楷体_GB2312" w:hAnsi="宋体" w:eastAsia="楷体_GB2312"/>
          <w:bCs/>
          <w:szCs w:val="21"/>
          <w:u w:val="single"/>
        </w:rPr>
        <w:t>▲</w:t>
      </w:r>
      <w:r>
        <w:rPr>
          <w:rFonts w:hint="eastAsia" w:ascii="宋体" w:hAnsi="宋体"/>
          <w:bCs/>
          <w:szCs w:val="21"/>
          <w:u w:val="single"/>
        </w:rPr>
        <w:t>发生下列情况之一的</w:t>
      </w:r>
      <w:r>
        <w:rPr>
          <w:rFonts w:hint="eastAsia" w:ascii="Arial" w:hAnsi="宋体" w:cs="Arial"/>
          <w:szCs w:val="21"/>
          <w:u w:val="single"/>
          <w:lang w:eastAsia="zh-CN"/>
        </w:rPr>
        <w:t>投标文件</w:t>
      </w:r>
      <w:r>
        <w:rPr>
          <w:rFonts w:hint="eastAsia" w:ascii="宋体" w:hAnsi="宋体"/>
          <w:bCs/>
          <w:szCs w:val="21"/>
          <w:u w:val="single"/>
        </w:rPr>
        <w:t>将拒收:</w:t>
      </w:r>
    </w:p>
    <w:p>
      <w:pPr>
        <w:numPr>
          <w:ilvl w:val="1"/>
          <w:numId w:val="5"/>
        </w:numPr>
        <w:tabs>
          <w:tab w:val="left" w:pos="720"/>
          <w:tab w:val="clear" w:pos="851"/>
        </w:tabs>
        <w:spacing w:line="360" w:lineRule="auto"/>
        <w:ind w:left="720" w:hanging="720"/>
        <w:rPr>
          <w:rFonts w:ascii="宋体" w:hAnsi="宋体"/>
          <w:szCs w:val="21"/>
          <w:u w:val="single"/>
        </w:rPr>
      </w:pPr>
      <w:r>
        <w:rPr>
          <w:rFonts w:hint="eastAsia" w:ascii="宋体" w:hAnsi="宋体"/>
          <w:szCs w:val="21"/>
          <w:u w:val="single"/>
        </w:rPr>
        <w:t>在</w:t>
      </w:r>
      <w:r>
        <w:rPr>
          <w:rFonts w:hint="eastAsia" w:ascii="宋体" w:hAnsi="宋体"/>
          <w:szCs w:val="21"/>
          <w:u w:val="single"/>
          <w:lang w:val="en-US" w:eastAsia="zh-CN"/>
        </w:rPr>
        <w:t>投标</w:t>
      </w:r>
      <w:r>
        <w:rPr>
          <w:rFonts w:hint="eastAsia" w:ascii="宋体" w:hAnsi="宋体"/>
          <w:szCs w:val="21"/>
          <w:u w:val="single"/>
        </w:rPr>
        <w:t>截止时间以后送达的</w:t>
      </w:r>
      <w:r>
        <w:rPr>
          <w:rFonts w:hint="eastAsia" w:ascii="宋体" w:hAnsi="宋体"/>
          <w:szCs w:val="21"/>
          <w:u w:val="single"/>
          <w:lang w:eastAsia="zh-CN"/>
        </w:rPr>
        <w:t>投标文件</w:t>
      </w:r>
      <w:r>
        <w:rPr>
          <w:rFonts w:hint="eastAsia" w:ascii="宋体" w:hAnsi="宋体"/>
          <w:szCs w:val="21"/>
          <w:u w:val="single"/>
        </w:rPr>
        <w:t>；</w:t>
      </w:r>
    </w:p>
    <w:p>
      <w:pPr>
        <w:numPr>
          <w:ilvl w:val="1"/>
          <w:numId w:val="5"/>
        </w:numPr>
        <w:tabs>
          <w:tab w:val="left" w:pos="720"/>
          <w:tab w:val="clear" w:pos="851"/>
        </w:tabs>
        <w:spacing w:line="360" w:lineRule="auto"/>
        <w:ind w:left="720" w:hanging="720"/>
        <w:rPr>
          <w:rFonts w:ascii="宋体" w:hAnsi="宋体"/>
          <w:szCs w:val="21"/>
          <w:u w:val="single"/>
        </w:rPr>
      </w:pPr>
      <w:r>
        <w:rPr>
          <w:rFonts w:hint="eastAsia" w:ascii="宋体" w:hAnsi="宋体"/>
          <w:szCs w:val="21"/>
          <w:u w:val="single"/>
        </w:rPr>
        <w:t>未递</w:t>
      </w:r>
      <w:r>
        <w:rPr>
          <w:rFonts w:hint="eastAsia" w:ascii="宋体" w:hAnsi="宋体"/>
          <w:szCs w:val="21"/>
          <w:u w:val="single"/>
          <w:lang w:val="en-US" w:eastAsia="zh-CN"/>
        </w:rPr>
        <w:t>投标</w:t>
      </w:r>
      <w:r>
        <w:rPr>
          <w:rFonts w:hint="eastAsia" w:ascii="宋体" w:hAnsi="宋体"/>
          <w:szCs w:val="21"/>
          <w:u w:val="single"/>
        </w:rPr>
        <w:t>保证金；</w:t>
      </w:r>
    </w:p>
    <w:p>
      <w:pPr>
        <w:numPr>
          <w:ilvl w:val="1"/>
          <w:numId w:val="5"/>
        </w:numPr>
        <w:tabs>
          <w:tab w:val="left" w:pos="720"/>
          <w:tab w:val="clear" w:pos="851"/>
        </w:tabs>
        <w:spacing w:line="360" w:lineRule="auto"/>
        <w:ind w:left="720" w:hanging="720"/>
        <w:rPr>
          <w:rFonts w:ascii="宋体" w:hAnsi="宋体"/>
          <w:szCs w:val="21"/>
          <w:u w:val="single"/>
        </w:rPr>
      </w:pPr>
      <w:r>
        <w:rPr>
          <w:rFonts w:hint="eastAsia" w:ascii="宋体" w:hAnsi="宋体"/>
          <w:szCs w:val="21"/>
          <w:u w:val="single"/>
        </w:rPr>
        <w:t>未密封或未装订的</w:t>
      </w:r>
      <w:r>
        <w:rPr>
          <w:rFonts w:hint="eastAsia" w:ascii="宋体" w:hAnsi="宋体"/>
          <w:szCs w:val="21"/>
          <w:u w:val="single"/>
          <w:lang w:eastAsia="zh-CN"/>
        </w:rPr>
        <w:t>投标文件</w:t>
      </w:r>
      <w:r>
        <w:rPr>
          <w:rFonts w:hint="eastAsia" w:ascii="宋体" w:hAnsi="宋体"/>
          <w:szCs w:val="21"/>
          <w:u w:val="single"/>
        </w:rPr>
        <w:t>及由于包装不妥在送达途中严重破损或失散的</w:t>
      </w:r>
      <w:r>
        <w:rPr>
          <w:rFonts w:hint="eastAsia" w:ascii="Arial" w:hAnsi="宋体" w:cs="Arial"/>
          <w:szCs w:val="21"/>
          <w:u w:val="single"/>
          <w:lang w:eastAsia="zh-CN"/>
        </w:rPr>
        <w:t>投标文件</w:t>
      </w:r>
      <w:r>
        <w:rPr>
          <w:rFonts w:hint="eastAsia" w:ascii="宋体" w:hAnsi="宋体"/>
          <w:szCs w:val="21"/>
          <w:u w:val="single"/>
        </w:rPr>
        <w:t>；</w:t>
      </w:r>
    </w:p>
    <w:p>
      <w:pPr>
        <w:numPr>
          <w:ilvl w:val="1"/>
          <w:numId w:val="5"/>
        </w:numPr>
        <w:tabs>
          <w:tab w:val="left" w:pos="720"/>
          <w:tab w:val="clear" w:pos="851"/>
        </w:tabs>
        <w:spacing w:line="360" w:lineRule="auto"/>
        <w:ind w:left="720" w:hanging="720"/>
        <w:rPr>
          <w:rFonts w:ascii="宋体" w:hAnsi="宋体"/>
          <w:szCs w:val="21"/>
          <w:u w:val="single"/>
        </w:rPr>
      </w:pPr>
      <w:r>
        <w:rPr>
          <w:rFonts w:hint="eastAsia" w:ascii="宋体" w:hAnsi="宋体"/>
          <w:szCs w:val="21"/>
          <w:u w:val="single"/>
        </w:rPr>
        <w:t>以电讯形式递交的</w:t>
      </w:r>
      <w:r>
        <w:rPr>
          <w:rFonts w:hint="eastAsia" w:ascii="宋体" w:hAnsi="宋体"/>
          <w:szCs w:val="21"/>
          <w:u w:val="single"/>
          <w:lang w:eastAsia="zh-CN"/>
        </w:rPr>
        <w:t>投标文件</w:t>
      </w:r>
      <w:r>
        <w:rPr>
          <w:rFonts w:hint="eastAsia" w:ascii="宋体" w:hAnsi="宋体"/>
          <w:szCs w:val="21"/>
          <w:u w:val="single"/>
        </w:rPr>
        <w:t>。</w:t>
      </w:r>
    </w:p>
    <w:p>
      <w:pPr>
        <w:pStyle w:val="54"/>
        <w:rPr>
          <w:rFonts w:hint="eastAsia" w:eastAsia="宋体"/>
          <w:lang w:val="en-US" w:eastAsia="zh-CN"/>
        </w:rPr>
      </w:pPr>
      <w:bookmarkStart w:id="11" w:name="_Toc477787284"/>
      <w:r>
        <w:rPr>
          <w:rFonts w:hint="eastAsia"/>
        </w:rPr>
        <w:t xml:space="preserve">五   </w:t>
      </w:r>
      <w:r>
        <w:rPr>
          <w:rFonts w:hint="eastAsia"/>
          <w:lang w:val="en-US" w:eastAsia="zh-CN"/>
        </w:rPr>
        <w:t>开标</w:t>
      </w:r>
      <w:r>
        <w:rPr>
          <w:rFonts w:hint="eastAsia"/>
        </w:rPr>
        <w:t>和评</w:t>
      </w:r>
      <w:bookmarkEnd w:id="11"/>
      <w:r>
        <w:rPr>
          <w:rFonts w:hint="eastAsia"/>
          <w:lang w:val="en-US" w:eastAsia="zh-CN"/>
        </w:rPr>
        <w:t>标</w:t>
      </w:r>
    </w:p>
    <w:p>
      <w:pPr>
        <w:spacing w:line="460" w:lineRule="exact"/>
        <w:rPr>
          <w:rFonts w:hint="eastAsia" w:ascii="宋体" w:hAnsi="宋体" w:cs="宋体"/>
          <w:bCs/>
          <w:color w:val="000000"/>
          <w:szCs w:val="21"/>
        </w:rPr>
      </w:pPr>
      <w:r>
        <w:rPr>
          <w:rFonts w:hint="eastAsia" w:ascii="宋体" w:hAnsi="宋体" w:cs="宋体"/>
          <w:bCs/>
          <w:color w:val="000000"/>
          <w:szCs w:val="21"/>
        </w:rPr>
        <w:t xml:space="preserve">1．  评标委员会                                                                                                                                                                                                                               </w:t>
      </w:r>
    </w:p>
    <w:p>
      <w:pPr>
        <w:spacing w:line="460" w:lineRule="exact"/>
        <w:ind w:left="531" w:leftChars="3" w:hanging="525" w:hangingChars="250"/>
        <w:rPr>
          <w:rFonts w:hint="eastAsia" w:ascii="宋体" w:hAnsi="宋体" w:cs="宋体"/>
          <w:bCs/>
          <w:color w:val="000000"/>
          <w:szCs w:val="21"/>
        </w:rPr>
      </w:pPr>
      <w:r>
        <w:rPr>
          <w:rFonts w:hint="eastAsia" w:ascii="宋体" w:hAnsi="宋体" w:cs="宋体"/>
          <w:bCs/>
          <w:color w:val="000000"/>
          <w:szCs w:val="21"/>
        </w:rPr>
        <w:t>1.1  采购代理机构依法组建评标委员会，评标委员会的成员在评标过程中必须严格遵守《政府采购法》等有关法律、法规的规定。</w:t>
      </w:r>
    </w:p>
    <w:p>
      <w:pPr>
        <w:spacing w:line="460" w:lineRule="exact"/>
        <w:rPr>
          <w:rFonts w:hint="eastAsia" w:ascii="宋体" w:hAnsi="宋体" w:cs="宋体"/>
          <w:bCs/>
          <w:color w:val="000000"/>
          <w:szCs w:val="21"/>
        </w:rPr>
      </w:pPr>
      <w:r>
        <w:rPr>
          <w:rFonts w:hint="eastAsia" w:ascii="宋体" w:hAnsi="宋体" w:cs="宋体"/>
          <w:bCs/>
          <w:color w:val="000000"/>
          <w:szCs w:val="21"/>
        </w:rPr>
        <w:t>2．  评标过程的保密性</w:t>
      </w:r>
    </w:p>
    <w:p>
      <w:pPr>
        <w:spacing w:line="460" w:lineRule="exact"/>
        <w:ind w:left="525" w:hanging="525" w:hangingChars="250"/>
        <w:rPr>
          <w:rFonts w:hint="eastAsia" w:ascii="宋体" w:hAnsi="宋体" w:cs="宋体"/>
          <w:bCs/>
          <w:color w:val="000000"/>
          <w:szCs w:val="21"/>
        </w:rPr>
      </w:pPr>
      <w:r>
        <w:rPr>
          <w:rFonts w:hint="eastAsia" w:ascii="宋体" w:hAnsi="宋体" w:cs="宋体"/>
          <w:bCs/>
          <w:color w:val="000000"/>
          <w:szCs w:val="21"/>
        </w:rPr>
        <w:t>2.1  开标后直至向中标人授予合同时止，凡与评审有关的资料均不得向投标人及与评标无关人员透露。如果投标人在评标过程中试图向采购代理机构和采购人施加影响，其投标将被拒绝。</w:t>
      </w:r>
    </w:p>
    <w:p>
      <w:pPr>
        <w:spacing w:line="460" w:lineRule="exact"/>
        <w:ind w:left="525" w:hanging="525" w:hangingChars="250"/>
        <w:rPr>
          <w:rFonts w:hint="eastAsia" w:ascii="宋体" w:hAnsi="宋体" w:cs="宋体"/>
          <w:bCs/>
          <w:color w:val="000000"/>
          <w:szCs w:val="21"/>
        </w:rPr>
      </w:pPr>
      <w:r>
        <w:rPr>
          <w:rFonts w:hint="eastAsia" w:ascii="宋体" w:hAnsi="宋体" w:cs="宋体"/>
          <w:bCs/>
          <w:color w:val="000000"/>
          <w:szCs w:val="21"/>
        </w:rPr>
        <w:t>3．  开标、评标</w:t>
      </w:r>
    </w:p>
    <w:p>
      <w:pPr>
        <w:spacing w:line="460" w:lineRule="exact"/>
        <w:ind w:left="525" w:hanging="525" w:hangingChars="250"/>
        <w:rPr>
          <w:rFonts w:hint="eastAsia" w:ascii="宋体" w:hAnsi="宋体" w:cs="宋体"/>
          <w:bCs/>
          <w:color w:val="000000"/>
          <w:szCs w:val="21"/>
        </w:rPr>
      </w:pPr>
      <w:r>
        <w:rPr>
          <w:rFonts w:hint="eastAsia" w:ascii="宋体" w:hAnsi="宋体" w:cs="宋体"/>
          <w:bCs/>
          <w:color w:val="000000"/>
          <w:szCs w:val="21"/>
        </w:rPr>
        <w:t>3.1  开标时邀请所有投标人代表参加，参加开标的代表应准时出席并签名报到以证明其出席。投标人代表未参加开标会的，视同认可开标结果。</w:t>
      </w:r>
    </w:p>
    <w:p>
      <w:pPr>
        <w:spacing w:line="460" w:lineRule="exact"/>
        <w:ind w:left="525" w:hanging="525" w:hangingChars="250"/>
        <w:rPr>
          <w:rFonts w:hint="eastAsia" w:ascii="宋体" w:hAnsi="宋体" w:cs="宋体"/>
          <w:bCs/>
          <w:color w:val="000000"/>
          <w:szCs w:val="21"/>
        </w:rPr>
      </w:pPr>
      <w:r>
        <w:rPr>
          <w:rFonts w:hint="eastAsia" w:ascii="宋体" w:hAnsi="宋体" w:cs="宋体"/>
          <w:bCs/>
          <w:color w:val="000000"/>
          <w:szCs w:val="21"/>
        </w:rPr>
        <w:t>3.2  开标时，应当由投标人推选的代表检查投标文件的密封情况；经确认无误后，由采购代理机构工作人员当众拆封，宣布投标人名称、投标价格和招标文件规定的需要宣布的其他内容。采购代理机构指定专人作好记录，存档备查。</w:t>
      </w:r>
    </w:p>
    <w:p>
      <w:pPr>
        <w:spacing w:line="460" w:lineRule="exact"/>
        <w:ind w:left="525" w:hanging="525" w:hangingChars="250"/>
        <w:rPr>
          <w:rFonts w:hint="eastAsia" w:ascii="宋体" w:hAnsi="宋体" w:cs="宋体"/>
          <w:bCs/>
          <w:color w:val="000000"/>
          <w:szCs w:val="21"/>
        </w:rPr>
      </w:pPr>
      <w:r>
        <w:rPr>
          <w:rFonts w:hint="eastAsia" w:ascii="宋体" w:hAnsi="宋体" w:cs="宋体"/>
          <w:bCs/>
          <w:color w:val="000000"/>
          <w:szCs w:val="21"/>
        </w:rPr>
        <w:t>3.3  开标结束后，采购人依法对投标人的资格进行审查。</w:t>
      </w:r>
    </w:p>
    <w:p>
      <w:pPr>
        <w:tabs>
          <w:tab w:val="left" w:pos="180"/>
        </w:tabs>
        <w:spacing w:line="460" w:lineRule="exact"/>
        <w:ind w:left="542" w:leftChars="8" w:hanging="525" w:hangingChars="250"/>
        <w:rPr>
          <w:rFonts w:hint="eastAsia" w:ascii="宋体" w:hAnsi="宋体" w:cs="宋体"/>
          <w:bCs/>
          <w:color w:val="000000"/>
          <w:szCs w:val="21"/>
        </w:rPr>
      </w:pPr>
      <w:r>
        <w:rPr>
          <w:rFonts w:hint="eastAsia" w:ascii="宋体" w:hAnsi="宋体" w:cs="宋体"/>
          <w:bCs/>
          <w:color w:val="000000"/>
          <w:szCs w:val="21"/>
        </w:rPr>
        <w:t>3.4  评标委员会对符合资格的投标人的投标文件进行符合性审查，以确定其是否满足招标文件的实质性要求。</w:t>
      </w:r>
    </w:p>
    <w:p>
      <w:pPr>
        <w:tabs>
          <w:tab w:val="left" w:pos="180"/>
        </w:tabs>
        <w:spacing w:line="460" w:lineRule="exact"/>
        <w:ind w:left="542" w:leftChars="8" w:hanging="525" w:hangingChars="250"/>
        <w:rPr>
          <w:rFonts w:hint="eastAsia" w:ascii="宋体" w:hAnsi="宋体" w:cs="宋体"/>
          <w:bCs/>
          <w:color w:val="000000"/>
          <w:szCs w:val="21"/>
        </w:rPr>
      </w:pPr>
      <w:r>
        <w:rPr>
          <w:rFonts w:hint="eastAsia" w:ascii="宋体" w:hAnsi="宋体" w:cs="宋体"/>
          <w:bCs/>
          <w:color w:val="000000"/>
          <w:szCs w:val="21"/>
        </w:rPr>
        <w:t xml:space="preserve">3.5  </w:t>
      </w:r>
      <w:r>
        <w:rPr>
          <w:rFonts w:hint="eastAsia" w:ascii="宋体" w:hAnsi="宋体" w:cs="宋体"/>
          <w:bCs/>
          <w:color w:val="000000"/>
          <w:szCs w:val="21"/>
          <w:u w:val="single"/>
        </w:rPr>
        <w:t>▲没有满足招标文件的实质性要求</w:t>
      </w:r>
      <w:r>
        <w:rPr>
          <w:rFonts w:hint="eastAsia" w:ascii="宋体" w:hAnsi="宋体" w:cs="宋体"/>
          <w:color w:val="000000"/>
          <w:szCs w:val="21"/>
          <w:u w:val="single"/>
        </w:rPr>
        <w:t>的投标作无效标处理。</w:t>
      </w:r>
      <w:r>
        <w:rPr>
          <w:rFonts w:hint="eastAsia" w:ascii="宋体" w:hAnsi="宋体" w:cs="宋体"/>
          <w:color w:val="000000"/>
          <w:szCs w:val="21"/>
        </w:rPr>
        <w:t>评标委员会决定投标的实质性要求只根据投标文件本身的内容，而不寻求外部的证据。投标人不得通过修正或撤消不合要求的偏离或保留从而使其投标成为实质上响应的投标。</w:t>
      </w:r>
    </w:p>
    <w:p>
      <w:pPr>
        <w:spacing w:line="460" w:lineRule="exact"/>
        <w:ind w:left="525" w:hanging="525" w:hangingChars="250"/>
        <w:rPr>
          <w:rFonts w:hint="eastAsia" w:ascii="宋体" w:hAnsi="宋体" w:cs="宋体"/>
          <w:bCs/>
          <w:color w:val="000000"/>
          <w:szCs w:val="21"/>
        </w:rPr>
      </w:pPr>
      <w:r>
        <w:rPr>
          <w:rFonts w:hint="eastAsia" w:ascii="宋体" w:hAnsi="宋体" w:cs="宋体"/>
          <w:bCs/>
          <w:color w:val="000000"/>
          <w:szCs w:val="21"/>
        </w:rPr>
        <w:t>3.6  评标委员按照招标文件中规定的评标方法和标准，对投标文件进行商务和技术评估，综合比较与评价。</w:t>
      </w:r>
    </w:p>
    <w:p>
      <w:pPr>
        <w:spacing w:line="460" w:lineRule="exact"/>
        <w:ind w:left="525" w:hanging="525" w:hangingChars="250"/>
        <w:rPr>
          <w:rFonts w:hint="eastAsia" w:ascii="宋体" w:hAnsi="宋体" w:cs="宋体"/>
          <w:bCs/>
          <w:color w:val="000000"/>
          <w:szCs w:val="21"/>
        </w:rPr>
      </w:pPr>
      <w:r>
        <w:rPr>
          <w:rFonts w:hint="eastAsia" w:ascii="宋体" w:hAnsi="宋体" w:cs="宋体"/>
          <w:bCs/>
          <w:color w:val="000000"/>
          <w:szCs w:val="21"/>
        </w:rPr>
        <w:t>3.7</w:t>
      </w:r>
      <w:r>
        <w:rPr>
          <w:rFonts w:hint="eastAsia" w:ascii="宋体" w:hAnsi="宋体" w:cs="宋体"/>
          <w:b/>
          <w:bCs/>
          <w:color w:val="000000"/>
          <w:szCs w:val="21"/>
        </w:rPr>
        <w:t xml:space="preserve">  </w:t>
      </w:r>
      <w:r>
        <w:rPr>
          <w:rFonts w:hint="eastAsia" w:ascii="宋体" w:hAnsi="宋体" w:cs="宋体"/>
          <w:bCs/>
          <w:color w:val="000000"/>
          <w:szCs w:val="21"/>
          <w:u w:val="single"/>
        </w:rPr>
        <w:t>▲投标人存在下列情况之一的，投标无效：</w:t>
      </w:r>
    </w:p>
    <w:p>
      <w:pPr>
        <w:spacing w:line="460" w:lineRule="exact"/>
        <w:rPr>
          <w:rFonts w:hint="eastAsia" w:ascii="宋体" w:hAnsi="宋体" w:cs="宋体"/>
          <w:bCs/>
          <w:color w:val="000000"/>
          <w:szCs w:val="21"/>
        </w:rPr>
      </w:pPr>
      <w:r>
        <w:rPr>
          <w:rFonts w:hint="eastAsia" w:ascii="宋体" w:hAnsi="宋体" w:cs="宋体"/>
          <w:bCs/>
          <w:color w:val="000000"/>
          <w:szCs w:val="21"/>
        </w:rPr>
        <w:t>（1）</w:t>
      </w:r>
      <w:r>
        <w:rPr>
          <w:rFonts w:hint="eastAsia" w:ascii="宋体" w:hAnsi="宋体" w:cs="宋体"/>
          <w:bCs/>
          <w:color w:val="000000"/>
          <w:szCs w:val="21"/>
          <w:u w:val="single"/>
        </w:rPr>
        <w:t>未按照招标文件的规定提交投标保证金的；</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（2）</w:t>
      </w:r>
      <w:r>
        <w:rPr>
          <w:rFonts w:hint="eastAsia" w:ascii="宋体" w:hAnsi="宋体" w:cs="宋体"/>
          <w:bCs/>
          <w:color w:val="000000"/>
          <w:szCs w:val="21"/>
          <w:u w:val="single"/>
        </w:rPr>
        <w:t>投标文件未按招标文件要求加盖单位公章的；</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（3）</w:t>
      </w:r>
      <w:r>
        <w:rPr>
          <w:rFonts w:hint="eastAsia" w:ascii="宋体" w:hAnsi="宋体" w:cs="宋体"/>
          <w:bCs/>
          <w:color w:val="000000"/>
          <w:szCs w:val="21"/>
          <w:u w:val="single"/>
        </w:rPr>
        <w:t>无法定代表人签字（盖章）或其授权代表签字的；</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（4）</w:t>
      </w:r>
      <w:r>
        <w:rPr>
          <w:rFonts w:hint="eastAsia" w:ascii="宋体" w:hAnsi="宋体" w:cs="宋体"/>
          <w:bCs/>
          <w:color w:val="000000"/>
          <w:szCs w:val="21"/>
          <w:u w:val="single"/>
        </w:rPr>
        <w:t xml:space="preserve">不具备招标文件中规定的资格要求的； </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（5）</w:t>
      </w:r>
      <w:r>
        <w:rPr>
          <w:rFonts w:hint="eastAsia" w:ascii="宋体" w:hAnsi="宋体" w:cs="宋体"/>
          <w:bCs/>
          <w:color w:val="000000"/>
          <w:szCs w:val="21"/>
          <w:u w:val="single"/>
        </w:rPr>
        <w:t>明显不符合招标文件中主要技术规格、技术标准的；</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（6）</w:t>
      </w:r>
      <w:r>
        <w:rPr>
          <w:rFonts w:hint="eastAsia" w:ascii="宋体" w:hAnsi="宋体" w:cs="宋体"/>
          <w:bCs/>
          <w:color w:val="000000"/>
          <w:szCs w:val="21"/>
          <w:u w:val="single"/>
        </w:rPr>
        <w:t>投标文件内容不全或关键字迹模糊无法辨认的；</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（7）</w:t>
      </w:r>
      <w:r>
        <w:rPr>
          <w:rFonts w:hint="eastAsia" w:ascii="宋体" w:hAnsi="宋体" w:cs="宋体"/>
          <w:bCs/>
          <w:color w:val="000000"/>
          <w:szCs w:val="21"/>
          <w:u w:val="single"/>
        </w:rPr>
        <w:t>投标文件中提供虚假材料、技术指标及参数；</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（8）</w:t>
      </w:r>
      <w:r>
        <w:rPr>
          <w:rFonts w:hint="eastAsia" w:ascii="宋体" w:hAnsi="宋体" w:cs="宋体"/>
          <w:bCs/>
          <w:color w:val="000000"/>
          <w:szCs w:val="21"/>
          <w:u w:val="single"/>
        </w:rPr>
        <w:t>商务报价超过招标文件中规定的预算金额；</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（9）</w:t>
      </w:r>
      <w:r>
        <w:rPr>
          <w:rFonts w:hint="eastAsia" w:ascii="宋体" w:hAnsi="宋体" w:cs="宋体"/>
          <w:bCs/>
          <w:color w:val="000000"/>
          <w:szCs w:val="21"/>
          <w:u w:val="single"/>
        </w:rPr>
        <w:t>投标人代表没有法定代表人合法、有效委托的；</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（10）</w:t>
      </w:r>
      <w:r>
        <w:rPr>
          <w:rFonts w:hint="eastAsia" w:ascii="宋体" w:hAnsi="宋体" w:cs="宋体"/>
          <w:bCs/>
          <w:color w:val="000000"/>
          <w:szCs w:val="21"/>
          <w:u w:val="single"/>
        </w:rPr>
        <w:t>投标文件含有采购人不能接受的附加条件的；</w:t>
      </w:r>
    </w:p>
    <w:p>
      <w:pPr>
        <w:spacing w:line="460" w:lineRule="exact"/>
        <w:ind w:left="630" w:hanging="630" w:hangingChars="300"/>
        <w:rPr>
          <w:rFonts w:hint="eastAsia" w:ascii="宋体" w:hAnsi="宋体" w:cs="宋体"/>
          <w:bCs/>
          <w:color w:val="000000"/>
          <w:szCs w:val="21"/>
          <w:u w:val="single"/>
        </w:rPr>
      </w:pPr>
      <w:r>
        <w:rPr>
          <w:rFonts w:hint="eastAsia" w:ascii="宋体" w:hAnsi="宋体" w:cs="宋体"/>
          <w:bCs/>
          <w:color w:val="000000"/>
          <w:szCs w:val="21"/>
        </w:rPr>
        <w:t>（11）</w:t>
      </w:r>
      <w:r>
        <w:rPr>
          <w:rFonts w:hint="eastAsia" w:ascii="宋体" w:hAnsi="宋体" w:cs="宋体"/>
          <w:bCs/>
          <w:color w:val="000000"/>
          <w:szCs w:val="21"/>
          <w:u w:val="single"/>
        </w:rPr>
        <w:t>投标人的报价明显低于其他通过符合性审查投标人的报价，有可能影响产品质量或者不能诚信履约的，应评标委员会要求未在评标现场合理的时间内提供书面说明及相关证明材料；</w:t>
      </w:r>
    </w:p>
    <w:p>
      <w:pPr>
        <w:spacing w:line="460" w:lineRule="exact"/>
        <w:ind w:left="630" w:hanging="630" w:hangingChars="300"/>
        <w:rPr>
          <w:rFonts w:hint="eastAsia" w:ascii="宋体" w:hAnsi="宋体" w:cs="宋体"/>
          <w:bCs/>
          <w:color w:val="000000"/>
          <w:szCs w:val="21"/>
          <w:u w:val="single"/>
        </w:rPr>
      </w:pPr>
      <w:r>
        <w:rPr>
          <w:rFonts w:hint="eastAsia" w:ascii="宋体" w:hAnsi="宋体" w:cs="宋体"/>
          <w:bCs/>
          <w:color w:val="000000"/>
          <w:szCs w:val="21"/>
        </w:rPr>
        <w:t>（12）</w:t>
      </w:r>
      <w:r>
        <w:rPr>
          <w:rFonts w:hint="eastAsia" w:ascii="宋体" w:hAnsi="宋体" w:cs="宋体"/>
          <w:bCs/>
          <w:color w:val="000000"/>
          <w:szCs w:val="21"/>
          <w:u w:val="single"/>
        </w:rPr>
        <w:t>在参加本项目政府采购活动前三年内有重大违法记录或在“信用中国”中有不良记录或“政府采购严重违法失信行为信息记录”中有不良记录的；</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（13）</w:t>
      </w:r>
      <w:r>
        <w:rPr>
          <w:rFonts w:hint="eastAsia" w:ascii="宋体" w:hAnsi="宋体" w:cs="宋体"/>
          <w:bCs/>
          <w:color w:val="000000"/>
          <w:szCs w:val="21"/>
          <w:u w:val="single"/>
        </w:rPr>
        <w:t>不同投标人的投标文件由同一单位或者个人编制；</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（14）</w:t>
      </w:r>
      <w:r>
        <w:rPr>
          <w:rFonts w:hint="eastAsia" w:ascii="宋体" w:hAnsi="宋体" w:cs="宋体"/>
          <w:bCs/>
          <w:color w:val="000000"/>
          <w:szCs w:val="21"/>
          <w:u w:val="single"/>
        </w:rPr>
        <w:t>不同投标人委托同一单位或者个人办理投标事宜；</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（15）</w:t>
      </w:r>
      <w:r>
        <w:rPr>
          <w:rFonts w:hint="eastAsia" w:ascii="宋体" w:hAnsi="宋体" w:cs="宋体"/>
          <w:bCs/>
          <w:color w:val="000000"/>
          <w:szCs w:val="21"/>
          <w:u w:val="single"/>
        </w:rPr>
        <w:t>不同投标人的投标文件载明的项目管理成员或者联系人员为同一人；</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（16）</w:t>
      </w:r>
      <w:r>
        <w:rPr>
          <w:rFonts w:hint="eastAsia" w:ascii="宋体" w:hAnsi="宋体" w:cs="宋体"/>
          <w:bCs/>
          <w:color w:val="000000"/>
          <w:szCs w:val="21"/>
          <w:u w:val="single"/>
        </w:rPr>
        <w:t>不同投标人的投标文件异常一致或者投标报价呈规律性差异；</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（17）</w:t>
      </w:r>
      <w:r>
        <w:rPr>
          <w:rFonts w:hint="eastAsia" w:ascii="宋体" w:hAnsi="宋体" w:cs="宋体"/>
          <w:bCs/>
          <w:color w:val="000000"/>
          <w:szCs w:val="21"/>
          <w:u w:val="single"/>
        </w:rPr>
        <w:t>不同投标人的投标文件相互混装；</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（18）</w:t>
      </w:r>
      <w:r>
        <w:rPr>
          <w:rFonts w:hint="eastAsia" w:ascii="宋体" w:hAnsi="宋体" w:cs="宋体"/>
          <w:bCs/>
          <w:color w:val="000000"/>
          <w:szCs w:val="21"/>
          <w:u w:val="single"/>
        </w:rPr>
        <w:t>不同投标人的投标保证金从同一单位或者个人的账户转出；</w:t>
      </w:r>
    </w:p>
    <w:p>
      <w:pPr>
        <w:spacing w:line="460" w:lineRule="exact"/>
        <w:ind w:left="630" w:hanging="630" w:hangingChars="300"/>
        <w:rPr>
          <w:rFonts w:hint="eastAsia" w:ascii="宋体" w:hAnsi="宋体" w:cs="宋体"/>
          <w:bCs/>
          <w:color w:val="000000"/>
          <w:szCs w:val="21"/>
          <w:u w:val="single"/>
        </w:rPr>
      </w:pPr>
      <w:r>
        <w:rPr>
          <w:rFonts w:hint="eastAsia" w:ascii="宋体" w:hAnsi="宋体" w:cs="宋体"/>
          <w:bCs/>
          <w:color w:val="000000"/>
          <w:szCs w:val="21"/>
        </w:rPr>
        <w:t>（19）</w:t>
      </w:r>
      <w:r>
        <w:rPr>
          <w:rFonts w:hint="eastAsia" w:ascii="宋体" w:hAnsi="宋体" w:cs="宋体"/>
          <w:bCs/>
          <w:color w:val="000000"/>
          <w:szCs w:val="21"/>
          <w:u w:val="single"/>
        </w:rPr>
        <w:t>违反公平竞争的原则，存在恶意串通，妨碍其他投标人的竞争行为，损害采购人或者其他投标人的合法权益的；</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（20）</w:t>
      </w:r>
      <w:r>
        <w:rPr>
          <w:rFonts w:hint="eastAsia" w:ascii="宋体" w:hAnsi="宋体" w:cs="宋体"/>
          <w:bCs/>
          <w:color w:val="000000"/>
          <w:szCs w:val="21"/>
          <w:u w:val="single"/>
        </w:rPr>
        <w:t>法律、法规和招标文件规定的其他无效情形。</w:t>
      </w:r>
    </w:p>
    <w:p>
      <w:pPr>
        <w:spacing w:line="460" w:lineRule="exact"/>
        <w:ind w:firstLine="630" w:firstLineChars="300"/>
        <w:rPr>
          <w:rFonts w:hint="eastAsia" w:ascii="宋体" w:hAnsi="宋体" w:cs="宋体"/>
          <w:bCs/>
          <w:color w:val="000000"/>
          <w:szCs w:val="21"/>
          <w:u w:val="single"/>
        </w:rPr>
      </w:pPr>
      <w:r>
        <w:rPr>
          <w:rFonts w:hint="eastAsia" w:ascii="宋体" w:hAnsi="宋体" w:cs="宋体"/>
          <w:bCs/>
          <w:color w:val="000000"/>
          <w:szCs w:val="21"/>
          <w:u w:val="single"/>
        </w:rPr>
        <w:t>以上有（13）至（18）情形之一的，还应视为投标人串通投标，并报同级财政部门处理。</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 xml:space="preserve">3.8  </w:t>
      </w:r>
      <w:r>
        <w:rPr>
          <w:rFonts w:hint="eastAsia" w:ascii="宋体" w:hAnsi="宋体" w:cs="宋体"/>
          <w:bCs/>
          <w:color w:val="000000"/>
          <w:szCs w:val="21"/>
          <w:u w:val="single"/>
        </w:rPr>
        <w:t>投标文件商务报价出现前后不一致的，按照下列规定修正：</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（1）</w:t>
      </w:r>
      <w:r>
        <w:rPr>
          <w:rFonts w:hint="eastAsia" w:ascii="宋体" w:hAnsi="宋体" w:cs="宋体"/>
          <w:bCs/>
          <w:color w:val="000000"/>
          <w:szCs w:val="21"/>
          <w:u w:val="single"/>
        </w:rPr>
        <w:t>投标文件中开标一览表内容与分项报价表内容不一致的，以开标一览表为准；</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（2）</w:t>
      </w:r>
      <w:r>
        <w:rPr>
          <w:rFonts w:hint="eastAsia" w:ascii="宋体" w:hAnsi="宋体" w:cs="宋体"/>
          <w:bCs/>
          <w:color w:val="000000"/>
          <w:szCs w:val="21"/>
          <w:u w:val="single"/>
        </w:rPr>
        <w:t>大写金额和小写金额不一致的，以大写金额为准；</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（3）</w:t>
      </w:r>
      <w:r>
        <w:rPr>
          <w:rFonts w:hint="eastAsia" w:ascii="宋体" w:hAnsi="宋体" w:cs="宋体"/>
          <w:bCs/>
          <w:color w:val="000000"/>
          <w:szCs w:val="21"/>
          <w:u w:val="single"/>
        </w:rPr>
        <w:t>单价金额小数点或者百分比有明显错位的，以开标一览表的总价为准，并修改单价；</w:t>
      </w:r>
    </w:p>
    <w:p>
      <w:pPr>
        <w:spacing w:line="460" w:lineRule="exact"/>
        <w:rPr>
          <w:rFonts w:hint="eastAsia" w:ascii="宋体" w:hAnsi="宋体" w:cs="宋体"/>
          <w:bCs/>
          <w:color w:val="000000"/>
          <w:szCs w:val="21"/>
          <w:u w:val="single"/>
        </w:rPr>
      </w:pPr>
      <w:r>
        <w:rPr>
          <w:rFonts w:hint="eastAsia" w:ascii="宋体" w:hAnsi="宋体" w:cs="宋体"/>
          <w:bCs/>
          <w:color w:val="000000"/>
          <w:szCs w:val="21"/>
        </w:rPr>
        <w:t>（4）</w:t>
      </w:r>
      <w:r>
        <w:rPr>
          <w:rFonts w:hint="eastAsia" w:ascii="宋体" w:hAnsi="宋体" w:cs="宋体"/>
          <w:bCs/>
          <w:color w:val="000000"/>
          <w:szCs w:val="21"/>
          <w:u w:val="single"/>
        </w:rPr>
        <w:t>总价金额与按单价汇总金额不一致的，以单价金额计算结果为准。</w:t>
      </w:r>
    </w:p>
    <w:p>
      <w:pPr>
        <w:spacing w:line="460" w:lineRule="exact"/>
        <w:ind w:left="525" w:leftChars="250"/>
        <w:rPr>
          <w:rFonts w:hint="eastAsia" w:ascii="宋体" w:hAnsi="宋体" w:cs="宋体"/>
          <w:bCs/>
          <w:color w:val="000000"/>
          <w:szCs w:val="21"/>
          <w:u w:val="single"/>
        </w:rPr>
      </w:pPr>
      <w:r>
        <w:rPr>
          <w:rFonts w:hint="eastAsia" w:ascii="宋体" w:hAnsi="宋体" w:cs="宋体"/>
          <w:bCs/>
          <w:color w:val="000000"/>
          <w:szCs w:val="21"/>
          <w:u w:val="single"/>
        </w:rPr>
        <w:t>▲同时出现两种以上不一致的，按照前款规定的顺序修正。如果投标人不接受对其价格错误进行修正，其投标无效。</w:t>
      </w:r>
    </w:p>
    <w:p>
      <w:pPr>
        <w:tabs>
          <w:tab w:val="left" w:pos="1365"/>
        </w:tabs>
        <w:spacing w:line="460" w:lineRule="exact"/>
        <w:ind w:firstLine="105" w:firstLineChars="50"/>
        <w:rPr>
          <w:rFonts w:hint="eastAsia" w:ascii="宋体" w:hAnsi="宋体" w:cs="宋体"/>
          <w:szCs w:val="21"/>
        </w:rPr>
      </w:pPr>
      <w:r>
        <w:rPr>
          <w:rFonts w:hint="eastAsia" w:ascii="宋体" w:hAnsi="宋体" w:cs="宋体"/>
          <w:szCs w:val="21"/>
        </w:rPr>
        <w:t>3.9  投标的评定</w:t>
      </w:r>
    </w:p>
    <w:p>
      <w:pPr>
        <w:tabs>
          <w:tab w:val="left" w:pos="1365"/>
        </w:tabs>
        <w:spacing w:line="460" w:lineRule="exact"/>
        <w:ind w:left="638" w:leftChars="104" w:hanging="420" w:hangingChars="200"/>
        <w:rPr>
          <w:rFonts w:hint="eastAsia" w:ascii="宋体" w:hAnsi="宋体" w:cs="宋体"/>
          <w:color w:val="000000"/>
          <w:szCs w:val="21"/>
        </w:rPr>
      </w:pPr>
      <w:r>
        <w:rPr>
          <w:rFonts w:hint="eastAsia" w:ascii="宋体" w:hAnsi="宋体" w:cs="宋体"/>
          <w:szCs w:val="21"/>
        </w:rPr>
        <w:t xml:space="preserve">    评标委员会除</w:t>
      </w:r>
      <w:r>
        <w:rPr>
          <w:rFonts w:hint="eastAsia" w:ascii="宋体" w:hAnsi="宋体" w:cs="宋体"/>
          <w:color w:val="000000"/>
          <w:szCs w:val="21"/>
        </w:rPr>
        <w:t>考虑投标人的投标报价的竞争有利性外，同时还应考虑以下几方面：</w:t>
      </w:r>
    </w:p>
    <w:p>
      <w:pPr>
        <w:tabs>
          <w:tab w:val="left" w:pos="1365"/>
        </w:tabs>
        <w:spacing w:line="460" w:lineRule="exact"/>
        <w:rPr>
          <w:rFonts w:hint="eastAsia" w:ascii="宋体" w:hAnsi="宋体" w:cs="宋体"/>
          <w:color w:val="000000"/>
          <w:szCs w:val="21"/>
        </w:rPr>
      </w:pPr>
      <w:r>
        <w:rPr>
          <w:rFonts w:hint="eastAsia" w:ascii="宋体" w:hAnsi="宋体" w:cs="宋体"/>
          <w:color w:val="000000"/>
          <w:szCs w:val="21"/>
        </w:rPr>
        <w:t>（1） 交货及竣工时间的满足性；</w:t>
      </w:r>
    </w:p>
    <w:p>
      <w:pPr>
        <w:tabs>
          <w:tab w:val="left" w:pos="1365"/>
        </w:tabs>
        <w:spacing w:line="460" w:lineRule="exact"/>
        <w:rPr>
          <w:rFonts w:hint="eastAsia" w:ascii="宋体" w:hAnsi="宋体" w:cs="宋体"/>
          <w:color w:val="000000"/>
          <w:szCs w:val="21"/>
        </w:rPr>
      </w:pPr>
      <w:r>
        <w:rPr>
          <w:rFonts w:hint="eastAsia" w:ascii="宋体" w:hAnsi="宋体" w:cs="宋体"/>
          <w:color w:val="000000"/>
          <w:szCs w:val="21"/>
        </w:rPr>
        <w:t>（2） 与合同条款规定的付款方式和条件的偏差；</w:t>
      </w:r>
    </w:p>
    <w:p>
      <w:pPr>
        <w:tabs>
          <w:tab w:val="left" w:pos="1365"/>
        </w:tabs>
        <w:spacing w:line="460" w:lineRule="exact"/>
        <w:rPr>
          <w:rFonts w:hint="eastAsia" w:ascii="宋体" w:hAnsi="宋体" w:cs="宋体"/>
          <w:color w:val="000000"/>
          <w:szCs w:val="21"/>
        </w:rPr>
      </w:pPr>
      <w:r>
        <w:rPr>
          <w:rFonts w:hint="eastAsia" w:ascii="宋体" w:hAnsi="宋体" w:cs="宋体"/>
          <w:color w:val="000000"/>
          <w:szCs w:val="21"/>
        </w:rPr>
        <w:t>（3） 质量保证措施的可行性；</w:t>
      </w:r>
    </w:p>
    <w:p>
      <w:pPr>
        <w:tabs>
          <w:tab w:val="left" w:pos="1365"/>
        </w:tabs>
        <w:spacing w:line="460" w:lineRule="exact"/>
        <w:rPr>
          <w:rFonts w:hint="eastAsia" w:ascii="宋体" w:hAnsi="宋体" w:cs="宋体"/>
          <w:color w:val="000000"/>
          <w:szCs w:val="21"/>
        </w:rPr>
      </w:pPr>
      <w:r>
        <w:rPr>
          <w:rFonts w:hint="eastAsia" w:ascii="宋体" w:hAnsi="宋体" w:cs="宋体"/>
          <w:color w:val="000000"/>
          <w:szCs w:val="21"/>
        </w:rPr>
        <w:t>（4） 产品的质量水平、先进性和设备配套的齐全性；</w:t>
      </w:r>
    </w:p>
    <w:p>
      <w:pPr>
        <w:tabs>
          <w:tab w:val="left" w:pos="1365"/>
        </w:tabs>
        <w:spacing w:line="460" w:lineRule="exact"/>
        <w:rPr>
          <w:rFonts w:hint="eastAsia" w:ascii="宋体" w:hAnsi="宋体" w:cs="宋体"/>
          <w:color w:val="000000"/>
          <w:szCs w:val="21"/>
        </w:rPr>
      </w:pPr>
      <w:r>
        <w:rPr>
          <w:rFonts w:hint="eastAsia" w:ascii="宋体" w:hAnsi="宋体" w:cs="宋体"/>
          <w:color w:val="000000"/>
          <w:szCs w:val="21"/>
        </w:rPr>
        <w:t>（5） 投标人在买方所在地为用户提供售后服务的保障措施；</w:t>
      </w:r>
    </w:p>
    <w:p>
      <w:pPr>
        <w:tabs>
          <w:tab w:val="left" w:pos="1365"/>
        </w:tabs>
        <w:spacing w:line="460" w:lineRule="exact"/>
        <w:rPr>
          <w:rFonts w:hint="eastAsia" w:ascii="宋体" w:hAnsi="宋体" w:cs="宋体"/>
          <w:color w:val="000000"/>
          <w:szCs w:val="21"/>
        </w:rPr>
      </w:pPr>
      <w:r>
        <w:rPr>
          <w:rFonts w:hint="eastAsia" w:ascii="宋体" w:hAnsi="宋体" w:cs="宋体"/>
          <w:color w:val="000000"/>
          <w:szCs w:val="21"/>
        </w:rPr>
        <w:t>（6） 投标人针对本项目安排的工程技术人员的业绩、素质、能力和信誉；</w:t>
      </w:r>
    </w:p>
    <w:p>
      <w:pPr>
        <w:tabs>
          <w:tab w:val="left" w:pos="1365"/>
        </w:tabs>
        <w:spacing w:line="460" w:lineRule="exact"/>
        <w:rPr>
          <w:rFonts w:hint="eastAsia" w:ascii="宋体" w:hAnsi="宋体" w:cs="宋体"/>
          <w:color w:val="000000"/>
          <w:szCs w:val="21"/>
        </w:rPr>
      </w:pPr>
      <w:r>
        <w:rPr>
          <w:rFonts w:hint="eastAsia" w:ascii="宋体" w:hAnsi="宋体" w:cs="宋体"/>
          <w:color w:val="000000"/>
          <w:szCs w:val="21"/>
        </w:rPr>
        <w:t>（7） 投标人的经营信誉、资信和实力；</w:t>
      </w:r>
    </w:p>
    <w:p>
      <w:pPr>
        <w:tabs>
          <w:tab w:val="left" w:pos="1365"/>
        </w:tabs>
        <w:spacing w:line="460" w:lineRule="exact"/>
        <w:rPr>
          <w:rFonts w:hint="eastAsia" w:ascii="宋体" w:hAnsi="宋体" w:cs="宋体"/>
          <w:color w:val="000000"/>
          <w:szCs w:val="21"/>
        </w:rPr>
      </w:pPr>
      <w:r>
        <w:rPr>
          <w:rFonts w:hint="eastAsia" w:ascii="宋体" w:hAnsi="宋体" w:cs="宋体"/>
          <w:color w:val="000000"/>
          <w:szCs w:val="21"/>
        </w:rPr>
        <w:t>（8） 投标人的同类业绩；</w:t>
      </w:r>
    </w:p>
    <w:p>
      <w:pPr>
        <w:tabs>
          <w:tab w:val="left" w:pos="1365"/>
        </w:tabs>
        <w:spacing w:line="460" w:lineRule="exact"/>
        <w:rPr>
          <w:rFonts w:hint="eastAsia" w:ascii="宋体" w:hAnsi="宋体" w:cs="宋体"/>
          <w:color w:val="000000"/>
          <w:szCs w:val="21"/>
        </w:rPr>
      </w:pPr>
      <w:r>
        <w:rPr>
          <w:rFonts w:hint="eastAsia" w:ascii="宋体" w:hAnsi="宋体" w:cs="宋体"/>
          <w:color w:val="000000"/>
          <w:szCs w:val="21"/>
        </w:rPr>
        <w:t>（9） 投标人提出的使采购人满意的优惠条款。</w:t>
      </w:r>
    </w:p>
    <w:p>
      <w:pPr>
        <w:tabs>
          <w:tab w:val="left" w:pos="1365"/>
        </w:tabs>
        <w:spacing w:line="460" w:lineRule="exact"/>
        <w:ind w:left="588" w:leftChars="30" w:hanging="525" w:hangingChars="250"/>
        <w:rPr>
          <w:rFonts w:hint="eastAsia" w:ascii="宋体" w:hAnsi="宋体" w:cs="宋体"/>
          <w:color w:val="000000"/>
          <w:szCs w:val="21"/>
        </w:rPr>
      </w:pPr>
      <w:r>
        <w:rPr>
          <w:rFonts w:hint="eastAsia" w:ascii="宋体" w:hAnsi="宋体" w:cs="宋体"/>
          <w:color w:val="000000"/>
          <w:szCs w:val="21"/>
        </w:rPr>
        <w:t>3.9  评标过程中遇到特殊情况，由评标委员会遵循公开、公正原则，采取投票方式按照少数服从多数原则决定。</w:t>
      </w:r>
    </w:p>
    <w:p>
      <w:pPr>
        <w:tabs>
          <w:tab w:val="left" w:pos="1365"/>
        </w:tabs>
        <w:spacing w:line="460" w:lineRule="exact"/>
        <w:ind w:firstLine="105" w:firstLineChars="50"/>
        <w:rPr>
          <w:rFonts w:hint="eastAsia" w:ascii="宋体" w:hAnsi="宋体" w:cs="宋体"/>
          <w:color w:val="000000"/>
          <w:szCs w:val="21"/>
        </w:rPr>
      </w:pPr>
      <w:r>
        <w:rPr>
          <w:rFonts w:hint="eastAsia" w:ascii="宋体" w:hAnsi="宋体" w:cs="宋体"/>
          <w:color w:val="000000"/>
          <w:szCs w:val="21"/>
        </w:rPr>
        <w:t>4．  投标文件的澄清</w:t>
      </w:r>
    </w:p>
    <w:p>
      <w:pPr>
        <w:tabs>
          <w:tab w:val="left" w:pos="1365"/>
        </w:tabs>
        <w:spacing w:line="460" w:lineRule="exact"/>
        <w:ind w:left="588" w:leftChars="30" w:hanging="525" w:hangingChars="250"/>
        <w:rPr>
          <w:rFonts w:hint="eastAsia" w:ascii="宋体" w:hAnsi="宋体" w:cs="宋体"/>
          <w:color w:val="000000"/>
          <w:szCs w:val="21"/>
        </w:rPr>
      </w:pPr>
      <w:r>
        <w:rPr>
          <w:rFonts w:hint="eastAsia" w:ascii="宋体" w:hAnsi="宋体" w:cs="宋体"/>
          <w:color w:val="000000"/>
          <w:szCs w:val="21"/>
        </w:rPr>
        <w:t>4.1  在评标期间，评标委员会可以书面方式要求投标人对投标文件中含义不明确、对同类问题表述不一致或者有明显文字和计算错误的内容作必要的澄清、说明或补正。澄清、说明或补正应以书面形式并加盖公章，或者由法定代表人或其授权的代表签字，但澄清内容不得超出投标文件的范围或者改变投标文件的实质性要求。拒不按要求对其投标文件进行澄清，说明或补正的投标人，评标委员会可以否决其投标。</w:t>
      </w:r>
    </w:p>
    <w:p>
      <w:pPr>
        <w:tabs>
          <w:tab w:val="left" w:pos="1365"/>
        </w:tabs>
        <w:spacing w:line="460" w:lineRule="exact"/>
        <w:ind w:left="588" w:leftChars="30" w:hanging="525" w:hangingChars="250"/>
        <w:rPr>
          <w:rFonts w:hint="eastAsia" w:ascii="宋体" w:hAnsi="宋体" w:cs="宋体"/>
          <w:b/>
          <w:color w:val="000000"/>
          <w:szCs w:val="21"/>
        </w:rPr>
      </w:pPr>
      <w:r>
        <w:rPr>
          <w:rFonts w:hint="eastAsia" w:ascii="宋体" w:hAnsi="宋体" w:cs="宋体"/>
          <w:color w:val="000000"/>
          <w:szCs w:val="21"/>
        </w:rPr>
        <w:t xml:space="preserve">4.2  </w:t>
      </w:r>
      <w:r>
        <w:rPr>
          <w:rFonts w:hint="eastAsia" w:ascii="宋体" w:hAnsi="宋体" w:cs="宋体"/>
          <w:bCs/>
          <w:color w:val="000000"/>
          <w:szCs w:val="21"/>
          <w:u w:val="single"/>
        </w:rPr>
        <w:t>▲</w:t>
      </w:r>
      <w:r>
        <w:rPr>
          <w:rFonts w:hint="eastAsia" w:ascii="宋体" w:hAnsi="宋体" w:cs="宋体"/>
          <w:color w:val="000000"/>
          <w:szCs w:val="21"/>
          <w:u w:val="single"/>
        </w:rPr>
        <w:t>经澄清后，若偏差仍存在，且不可接受，投标人则被认为是“</w:t>
      </w:r>
      <w:r>
        <w:rPr>
          <w:rFonts w:hint="eastAsia" w:ascii="宋体" w:hAnsi="宋体" w:cs="宋体"/>
          <w:bCs/>
          <w:color w:val="000000"/>
          <w:szCs w:val="21"/>
          <w:u w:val="single"/>
        </w:rPr>
        <w:t>没有满足招标文件的实质性要求</w:t>
      </w:r>
      <w:r>
        <w:rPr>
          <w:rFonts w:hint="eastAsia" w:ascii="宋体" w:hAnsi="宋体" w:cs="宋体"/>
          <w:color w:val="000000"/>
          <w:szCs w:val="21"/>
          <w:u w:val="single"/>
        </w:rPr>
        <w:t>”，其投标不进入下一步评审。</w:t>
      </w:r>
    </w:p>
    <w:p>
      <w:pPr>
        <w:tabs>
          <w:tab w:val="left" w:pos="1365"/>
        </w:tabs>
        <w:spacing w:line="460" w:lineRule="exact"/>
        <w:ind w:firstLine="105" w:firstLineChars="50"/>
        <w:rPr>
          <w:rFonts w:hint="eastAsia" w:ascii="宋体" w:hAnsi="宋体" w:cs="宋体"/>
          <w:color w:val="000000"/>
          <w:szCs w:val="21"/>
        </w:rPr>
      </w:pPr>
      <w:r>
        <w:rPr>
          <w:rFonts w:hint="eastAsia" w:ascii="宋体" w:hAnsi="宋体" w:cs="宋体"/>
          <w:color w:val="000000"/>
          <w:szCs w:val="21"/>
        </w:rPr>
        <w:t>5．  确定中标候选人</w:t>
      </w:r>
    </w:p>
    <w:p>
      <w:pPr>
        <w:tabs>
          <w:tab w:val="left" w:pos="1365"/>
        </w:tabs>
        <w:spacing w:line="460" w:lineRule="exact"/>
        <w:ind w:firstLine="105" w:firstLineChars="50"/>
        <w:outlineLvl w:val="0"/>
        <w:rPr>
          <w:rFonts w:hint="eastAsia" w:ascii="宋体" w:hAnsi="宋体" w:cs="宋体"/>
          <w:color w:val="000000"/>
          <w:szCs w:val="21"/>
        </w:rPr>
      </w:pPr>
      <w:r>
        <w:rPr>
          <w:rFonts w:hint="eastAsia" w:ascii="宋体" w:hAnsi="宋体" w:cs="宋体"/>
          <w:color w:val="000000"/>
          <w:szCs w:val="21"/>
        </w:rPr>
        <w:t>5.1  本次招标由评标委员会确定中标候选人（招标文件另有规定的除外）。</w:t>
      </w:r>
    </w:p>
    <w:p>
      <w:pPr>
        <w:tabs>
          <w:tab w:val="left" w:pos="1365"/>
        </w:tabs>
        <w:spacing w:line="460" w:lineRule="exact"/>
        <w:ind w:left="636" w:leftChars="53" w:hanging="525" w:hangingChars="250"/>
        <w:rPr>
          <w:rFonts w:hint="eastAsia" w:ascii="宋体" w:hAnsi="宋体" w:cs="宋体"/>
          <w:color w:val="000000"/>
          <w:szCs w:val="21"/>
        </w:rPr>
      </w:pPr>
      <w:r>
        <w:rPr>
          <w:rFonts w:hint="eastAsia" w:ascii="宋体" w:hAnsi="宋体" w:cs="宋体"/>
          <w:color w:val="000000"/>
          <w:szCs w:val="21"/>
        </w:rPr>
        <w:t>5.2  评标结果按评审后得分（即技术分与商务分之和）由高到低顺序排列，得分前二名的投标人确定为第一和第二中标候选人。得分相同的，按投标报价由低到高顺序排列。得分且投标报价相同的并列，由采购人确定中标人。投标文件满足招标文件全部实质性要求，且按照评审因素的量化指标评审得分最高的投标人为排名第一的中标候选人。</w:t>
      </w:r>
    </w:p>
    <w:p>
      <w:pPr>
        <w:spacing w:line="440" w:lineRule="exact"/>
        <w:ind w:left="630" w:leftChars="50" w:hanging="525" w:hangingChars="250"/>
        <w:rPr>
          <w:rFonts w:hint="eastAsia" w:ascii="宋体" w:hAnsi="宋体" w:cs="宋体"/>
          <w:bCs/>
          <w:color w:val="000000"/>
          <w:szCs w:val="21"/>
        </w:rPr>
      </w:pPr>
      <w:r>
        <w:rPr>
          <w:rFonts w:hint="eastAsia" w:ascii="宋体" w:hAnsi="宋体" w:cs="宋体"/>
          <w:color w:val="000000"/>
          <w:szCs w:val="21"/>
        </w:rPr>
        <w:t xml:space="preserve">5.3  </w:t>
      </w:r>
      <w:r>
        <w:rPr>
          <w:rFonts w:hint="eastAsia" w:ascii="宋体" w:hAnsi="宋体" w:cs="宋体"/>
          <w:bCs/>
          <w:color w:val="000000"/>
          <w:szCs w:val="21"/>
        </w:rPr>
        <w:t>排名第一的中标候选人放弃中标；因不可抗力提出不能履</w:t>
      </w:r>
      <w:r>
        <w:rPr>
          <w:rFonts w:hint="eastAsia" w:ascii="宋体" w:hAnsi="宋体" w:cs="宋体"/>
          <w:bCs/>
          <w:szCs w:val="21"/>
        </w:rPr>
        <w:t>行合同；或者招标文件规定应当提交履约</w:t>
      </w:r>
      <w:r>
        <w:rPr>
          <w:rFonts w:hint="eastAsia" w:ascii="宋体" w:hAnsi="宋体" w:cs="宋体"/>
          <w:bCs/>
          <w:color w:val="000000"/>
          <w:szCs w:val="21"/>
        </w:rPr>
        <w:t>保证金而在规定的期限内未能提交的；或未能在规定时间内与采购单位签订合同的；或者经质疑，采购代理机构组织评标委员会复核或重新评审后，确因排名第一的候选人在本次采购活动中存在违法违规行为或其他原因使质疑成立的；或者存在违法违规行为被采购监管部门处理的；采购单位可以按照评标报告推荐的中标候选人名单排序，确定下一候选人为中标，也可以重新开展政府采购活动。</w:t>
      </w:r>
    </w:p>
    <w:p>
      <w:pPr>
        <w:spacing w:line="440" w:lineRule="exact"/>
        <w:ind w:left="630" w:leftChars="50" w:hanging="525" w:hangingChars="250"/>
        <w:rPr>
          <w:rFonts w:hint="eastAsia" w:ascii="宋体" w:hAnsi="宋体" w:cs="宋体"/>
          <w:b/>
          <w:bCs/>
          <w:szCs w:val="21"/>
        </w:rPr>
      </w:pPr>
      <w:r>
        <w:rPr>
          <w:rFonts w:hint="eastAsia" w:ascii="宋体" w:hAnsi="宋体" w:cs="宋体"/>
          <w:bCs/>
          <w:color w:val="000000"/>
          <w:szCs w:val="21"/>
        </w:rPr>
        <w:t xml:space="preserve">5.4  </w:t>
      </w:r>
      <w:r>
        <w:rPr>
          <w:rFonts w:hint="eastAsia" w:ascii="宋体" w:hAnsi="宋体" w:cs="宋体"/>
          <w:b/>
          <w:bCs/>
          <w:color w:val="000000"/>
          <w:szCs w:val="21"/>
        </w:rPr>
        <w:t>采购人根据招标文件、中标人的投标文件、合同等材料及时组织验收，并严把质量</w:t>
      </w:r>
      <w:r>
        <w:rPr>
          <w:rFonts w:hint="eastAsia" w:ascii="宋体" w:hAnsi="宋体" w:cs="宋体"/>
          <w:b/>
          <w:bCs/>
          <w:szCs w:val="21"/>
        </w:rPr>
        <w:t>关。</w:t>
      </w:r>
    </w:p>
    <w:p>
      <w:pPr>
        <w:spacing w:line="440" w:lineRule="exact"/>
        <w:ind w:left="630" w:leftChars="50" w:hanging="525" w:hangingChars="250"/>
        <w:rPr>
          <w:rFonts w:hint="eastAsia" w:ascii="宋体" w:hAnsi="宋体" w:cs="宋体"/>
          <w:b/>
          <w:color w:val="000000"/>
          <w:szCs w:val="21"/>
        </w:rPr>
      </w:pPr>
      <w:r>
        <w:rPr>
          <w:rFonts w:hint="eastAsia" w:ascii="宋体" w:hAnsi="宋体" w:cs="宋体"/>
          <w:szCs w:val="21"/>
        </w:rPr>
        <w:t xml:space="preserve">5.5  </w:t>
      </w:r>
      <w:r>
        <w:rPr>
          <w:rFonts w:hint="eastAsia" w:ascii="宋体" w:hAnsi="宋体" w:cs="宋体"/>
          <w:color w:val="000000"/>
          <w:szCs w:val="21"/>
        </w:rPr>
        <w:t>采购代理机构对决标结果不做任何解释，也不保证最低价中标</w:t>
      </w:r>
      <w:r>
        <w:rPr>
          <w:rFonts w:hint="eastAsia" w:ascii="宋体" w:hAnsi="宋体" w:cs="宋体"/>
          <w:b/>
          <w:color w:val="000000"/>
          <w:szCs w:val="21"/>
        </w:rPr>
        <w:t>。</w:t>
      </w:r>
    </w:p>
    <w:p>
      <w:pPr>
        <w:spacing w:line="440" w:lineRule="exact"/>
        <w:ind w:left="210" w:leftChars="100"/>
      </w:pPr>
      <w:r>
        <w:rPr>
          <w:rFonts w:hint="eastAsia" w:ascii="宋体" w:hAnsi="宋体" w:cs="宋体"/>
          <w:color w:val="000000"/>
          <w:szCs w:val="21"/>
        </w:rPr>
        <w:t>6．  评标细则详见第六部分“评标原则及方法”。</w:t>
      </w:r>
    </w:p>
    <w:p>
      <w:pPr>
        <w:pStyle w:val="54"/>
      </w:pPr>
      <w:bookmarkStart w:id="12" w:name="_Toc477787285"/>
      <w:r>
        <w:rPr>
          <w:rFonts w:hint="eastAsia"/>
        </w:rPr>
        <w:t>六   授予合同</w:t>
      </w:r>
      <w:bookmarkEnd w:id="12"/>
    </w:p>
    <w:p>
      <w:pPr>
        <w:spacing w:line="360" w:lineRule="auto"/>
        <w:ind w:left="752" w:leftChars="8" w:hanging="735" w:hangingChars="350"/>
        <w:rPr>
          <w:rFonts w:ascii="宋体" w:hAnsi="宋体"/>
          <w:bCs/>
          <w:szCs w:val="21"/>
        </w:rPr>
      </w:pPr>
      <w:r>
        <w:rPr>
          <w:rFonts w:hint="eastAsia" w:ascii="宋体" w:hAnsi="宋体"/>
          <w:bCs/>
          <w:szCs w:val="21"/>
        </w:rPr>
        <w:t xml:space="preserve">1.     </w:t>
      </w:r>
      <w:r>
        <w:rPr>
          <w:rFonts w:hint="eastAsia" w:ascii="宋体" w:hAnsi="宋体"/>
          <w:bCs/>
          <w:szCs w:val="21"/>
          <w:lang w:val="en-US" w:eastAsia="zh-CN"/>
        </w:rPr>
        <w:t>评标委员会</w:t>
      </w:r>
      <w:r>
        <w:rPr>
          <w:rFonts w:hint="eastAsia" w:ascii="宋体" w:hAnsi="宋体"/>
          <w:bCs/>
          <w:szCs w:val="21"/>
        </w:rPr>
        <w:t>确定的成交候选人在“</w:t>
      </w:r>
      <w:r>
        <w:rPr>
          <w:rFonts w:hint="eastAsia" w:ascii="宋体" w:hAnsi="宋体"/>
          <w:bCs/>
          <w:szCs w:val="21"/>
          <w:lang w:val="en-US" w:eastAsia="zh-CN"/>
        </w:rPr>
        <w:t>浙江省政府采购网</w:t>
      </w:r>
      <w:r>
        <w:rPr>
          <w:rFonts w:hint="eastAsia" w:ascii="宋体" w:hAnsi="宋体"/>
          <w:bCs/>
          <w:szCs w:val="21"/>
        </w:rPr>
        <w:t>”上公告，各</w:t>
      </w:r>
      <w:r>
        <w:rPr>
          <w:rFonts w:hint="eastAsia" w:ascii="Arial" w:hAnsi="宋体" w:cs="Arial"/>
          <w:szCs w:val="21"/>
          <w:lang w:val="en-US" w:eastAsia="zh-CN"/>
        </w:rPr>
        <w:t>投标人</w:t>
      </w:r>
      <w:r>
        <w:rPr>
          <w:rFonts w:hint="eastAsia" w:ascii="宋体" w:hAnsi="宋体"/>
          <w:bCs/>
          <w:szCs w:val="21"/>
        </w:rPr>
        <w:t>对评审结果如有异议，可在规定时间内以书面形式向采购人提出质疑，但需对质疑内容的真实性承担法律责任，并承担举证的义务。因恶意质疑导致授予合同的期限延期的，应按延期天数每日</w:t>
      </w:r>
      <w:r>
        <w:rPr>
          <w:rFonts w:hint="eastAsia" w:ascii="宋体" w:hAnsi="宋体" w:cs="Arial"/>
          <w:bCs/>
          <w:szCs w:val="21"/>
        </w:rPr>
        <w:t>2000</w:t>
      </w:r>
      <w:r>
        <w:rPr>
          <w:rFonts w:ascii="宋体" w:hAnsi="宋体" w:cs="Arial"/>
          <w:bCs/>
          <w:szCs w:val="21"/>
        </w:rPr>
        <w:t>元</w:t>
      </w:r>
      <w:r>
        <w:rPr>
          <w:rFonts w:hint="eastAsia" w:ascii="宋体" w:hAnsi="宋体"/>
          <w:bCs/>
          <w:szCs w:val="21"/>
        </w:rPr>
        <w:t>的标准对采购人予以赔偿。</w:t>
      </w:r>
    </w:p>
    <w:p>
      <w:pPr>
        <w:spacing w:line="360" w:lineRule="auto"/>
        <w:rPr>
          <w:rFonts w:ascii="宋体" w:hAnsi="宋体"/>
          <w:bCs/>
          <w:szCs w:val="21"/>
        </w:rPr>
      </w:pPr>
      <w:r>
        <w:rPr>
          <w:rFonts w:hint="eastAsia" w:ascii="宋体" w:hAnsi="宋体"/>
          <w:bCs/>
          <w:szCs w:val="21"/>
        </w:rPr>
        <w:t xml:space="preserve">2.     </w:t>
      </w:r>
      <w:r>
        <w:rPr>
          <w:rFonts w:hint="eastAsia" w:ascii="宋体" w:hAnsi="宋体"/>
          <w:bCs/>
          <w:szCs w:val="21"/>
          <w:lang w:val="en-US" w:eastAsia="zh-CN"/>
        </w:rPr>
        <w:t>中标</w:t>
      </w:r>
      <w:r>
        <w:rPr>
          <w:rFonts w:hint="eastAsia" w:ascii="宋体" w:hAnsi="宋体"/>
          <w:bCs/>
          <w:szCs w:val="21"/>
        </w:rPr>
        <w:t>通知书</w:t>
      </w:r>
    </w:p>
    <w:p>
      <w:pPr>
        <w:numPr>
          <w:ilvl w:val="1"/>
          <w:numId w:val="6"/>
        </w:numPr>
        <w:spacing w:line="360" w:lineRule="auto"/>
        <w:rPr>
          <w:rFonts w:ascii="宋体" w:hAnsi="宋体"/>
          <w:bCs/>
          <w:szCs w:val="21"/>
        </w:rPr>
      </w:pPr>
      <w:r>
        <w:rPr>
          <w:rFonts w:hint="eastAsia" w:ascii="宋体" w:hAnsi="宋体"/>
          <w:bCs/>
          <w:szCs w:val="21"/>
        </w:rPr>
        <w:t xml:space="preserve">    </w:t>
      </w:r>
      <w:r>
        <w:rPr>
          <w:rFonts w:hint="eastAsia" w:ascii="宋体" w:hAnsi="宋体"/>
          <w:bCs/>
          <w:szCs w:val="21"/>
          <w:lang w:val="en-US" w:eastAsia="zh-CN"/>
        </w:rPr>
        <w:t>中标人</w:t>
      </w:r>
      <w:r>
        <w:rPr>
          <w:rFonts w:hint="eastAsia" w:ascii="宋体" w:hAnsi="宋体"/>
          <w:bCs/>
          <w:szCs w:val="21"/>
        </w:rPr>
        <w:t>确定后，采购人将向</w:t>
      </w:r>
      <w:r>
        <w:rPr>
          <w:rFonts w:hint="eastAsia" w:ascii="宋体" w:hAnsi="宋体"/>
          <w:bCs/>
          <w:szCs w:val="21"/>
          <w:lang w:val="en-US" w:eastAsia="zh-CN"/>
        </w:rPr>
        <w:t>中标单位</w:t>
      </w:r>
      <w:r>
        <w:rPr>
          <w:rFonts w:hint="eastAsia" w:ascii="宋体" w:hAnsi="宋体"/>
          <w:bCs/>
          <w:szCs w:val="21"/>
        </w:rPr>
        <w:t>发出</w:t>
      </w:r>
      <w:r>
        <w:rPr>
          <w:rFonts w:hint="eastAsia" w:ascii="宋体" w:hAnsi="宋体"/>
          <w:bCs/>
          <w:szCs w:val="21"/>
          <w:lang w:val="en-US" w:eastAsia="zh-CN"/>
        </w:rPr>
        <w:t>中标</w:t>
      </w:r>
      <w:r>
        <w:rPr>
          <w:rFonts w:hint="eastAsia" w:ascii="宋体" w:hAnsi="宋体"/>
          <w:bCs/>
          <w:szCs w:val="21"/>
        </w:rPr>
        <w:t xml:space="preserve">通知书。 </w:t>
      </w:r>
    </w:p>
    <w:p>
      <w:pPr>
        <w:numPr>
          <w:ilvl w:val="1"/>
          <w:numId w:val="6"/>
        </w:numPr>
        <w:spacing w:line="360" w:lineRule="auto"/>
        <w:rPr>
          <w:rFonts w:ascii="宋体" w:hAnsi="宋体"/>
          <w:bCs/>
          <w:szCs w:val="21"/>
        </w:rPr>
      </w:pPr>
      <w:r>
        <w:rPr>
          <w:rFonts w:hint="eastAsia" w:ascii="宋体" w:hAnsi="宋体"/>
          <w:bCs/>
          <w:szCs w:val="21"/>
        </w:rPr>
        <w:t xml:space="preserve">    中标通知书是合同的一个组成部分,对采购人和中标人均具有同等法律效力。</w:t>
      </w:r>
    </w:p>
    <w:p>
      <w:pPr>
        <w:spacing w:line="360" w:lineRule="auto"/>
        <w:rPr>
          <w:rFonts w:ascii="宋体" w:hAnsi="宋体"/>
          <w:bCs/>
          <w:szCs w:val="21"/>
        </w:rPr>
      </w:pPr>
      <w:r>
        <w:rPr>
          <w:rFonts w:hint="eastAsia" w:ascii="宋体" w:hAnsi="宋体"/>
          <w:bCs/>
          <w:szCs w:val="21"/>
        </w:rPr>
        <w:t>3.     授标时更改采购货物数量的权力</w:t>
      </w:r>
    </w:p>
    <w:p>
      <w:pPr>
        <w:spacing w:line="360" w:lineRule="auto"/>
        <w:ind w:left="735" w:leftChars="350"/>
        <w:rPr>
          <w:rFonts w:ascii="宋体" w:hAnsi="宋体"/>
          <w:bCs/>
          <w:szCs w:val="21"/>
        </w:rPr>
      </w:pPr>
      <w:r>
        <w:rPr>
          <w:rFonts w:hint="eastAsia" w:ascii="宋体" w:hAnsi="宋体"/>
          <w:bCs/>
          <w:color w:val="FF0000"/>
          <w:szCs w:val="21"/>
        </w:rPr>
        <w:t>采购人和采购人在授予合同时有权对采购的服务在一定幅度范围内予以增加或减少,但不得对单价和其他的条款和条件作任何改变</w:t>
      </w:r>
      <w:r>
        <w:rPr>
          <w:rFonts w:hint="eastAsia" w:ascii="宋体" w:hAnsi="宋体"/>
          <w:bCs/>
          <w:szCs w:val="21"/>
        </w:rPr>
        <w:t>。</w:t>
      </w:r>
    </w:p>
    <w:p>
      <w:pPr>
        <w:spacing w:line="360" w:lineRule="auto"/>
        <w:rPr>
          <w:rFonts w:ascii="宋体" w:hAnsi="宋体"/>
          <w:bCs/>
          <w:szCs w:val="21"/>
        </w:rPr>
      </w:pPr>
      <w:r>
        <w:rPr>
          <w:rFonts w:hint="eastAsia" w:ascii="宋体" w:hAnsi="宋体"/>
          <w:bCs/>
          <w:szCs w:val="21"/>
        </w:rPr>
        <w:t>4.     签订合同</w:t>
      </w:r>
    </w:p>
    <w:p>
      <w:pPr>
        <w:numPr>
          <w:ilvl w:val="1"/>
          <w:numId w:val="7"/>
        </w:numPr>
        <w:spacing w:line="360" w:lineRule="auto"/>
        <w:rPr>
          <w:rFonts w:ascii="宋体" w:hAnsi="宋体"/>
          <w:bCs/>
          <w:szCs w:val="21"/>
        </w:rPr>
      </w:pPr>
      <w:r>
        <w:rPr>
          <w:rFonts w:hint="eastAsia" w:ascii="宋体" w:hAnsi="宋体"/>
          <w:bCs/>
          <w:szCs w:val="21"/>
        </w:rPr>
        <w:t xml:space="preserve">    </w:t>
      </w:r>
      <w:r>
        <w:rPr>
          <w:rFonts w:hint="eastAsia" w:ascii="宋体" w:hAnsi="宋体" w:cs="宋体"/>
          <w:bCs/>
          <w:color w:val="000000"/>
          <w:szCs w:val="21"/>
        </w:rPr>
        <w:t>中标人应按中标通知书规定的时间、地点与采购人签订合同</w:t>
      </w:r>
      <w:r>
        <w:rPr>
          <w:rFonts w:hint="eastAsia" w:ascii="宋体" w:hAnsi="宋体"/>
          <w:bCs/>
          <w:szCs w:val="21"/>
        </w:rPr>
        <w:t>。</w:t>
      </w:r>
    </w:p>
    <w:p>
      <w:pPr>
        <w:spacing w:line="360" w:lineRule="auto"/>
        <w:ind w:left="735" w:hanging="735" w:hangingChars="350"/>
        <w:rPr>
          <w:rFonts w:ascii="宋体" w:hAnsi="宋体"/>
          <w:bCs/>
          <w:szCs w:val="21"/>
        </w:rPr>
      </w:pPr>
      <w:r>
        <w:rPr>
          <w:rFonts w:hint="eastAsia" w:ascii="宋体" w:hAnsi="宋体"/>
          <w:bCs/>
          <w:szCs w:val="21"/>
        </w:rPr>
        <w:t xml:space="preserve">4.2    </w:t>
      </w:r>
      <w:r>
        <w:rPr>
          <w:rFonts w:hint="eastAsia" w:ascii="宋体" w:hAnsi="宋体" w:cs="宋体"/>
          <w:color w:val="000000"/>
          <w:szCs w:val="21"/>
        </w:rPr>
        <w:t>招标文件、中标人的投标文件、投标修改文件、评标过程中有关澄清文件及经投标人和评委双方签字的询标纪要和中标通知书均作为合同附件</w:t>
      </w:r>
      <w:r>
        <w:rPr>
          <w:rFonts w:hint="eastAsia" w:ascii="宋体" w:hAnsi="宋体"/>
          <w:bCs/>
          <w:szCs w:val="21"/>
        </w:rPr>
        <w:t>。</w:t>
      </w:r>
    </w:p>
    <w:p>
      <w:pPr>
        <w:spacing w:line="360" w:lineRule="auto"/>
        <w:rPr>
          <w:rFonts w:ascii="宋体" w:hAnsi="宋体"/>
          <w:bCs/>
          <w:szCs w:val="21"/>
        </w:rPr>
      </w:pPr>
      <w:r>
        <w:rPr>
          <w:rFonts w:hint="eastAsia" w:ascii="宋体" w:hAnsi="宋体"/>
          <w:bCs/>
          <w:szCs w:val="21"/>
        </w:rPr>
        <w:t>4.3    拒签合同的违约责任</w:t>
      </w:r>
    </w:p>
    <w:p>
      <w:pPr>
        <w:spacing w:line="360" w:lineRule="auto"/>
        <w:ind w:left="716" w:leftChars="341"/>
        <w:rPr>
          <w:rFonts w:ascii="宋体" w:hAnsi="宋体"/>
          <w:szCs w:val="21"/>
        </w:rPr>
      </w:pPr>
      <w:r>
        <w:rPr>
          <w:rFonts w:hint="eastAsia" w:ascii="宋体" w:hAnsi="宋体"/>
          <w:szCs w:val="21"/>
        </w:rPr>
        <w:t>中标人接到中标通知书后，在规定时间内借故否认已经承诺的条件而拒签合同的，以违约处理，其投标保证金将被不予退还。</w:t>
      </w:r>
    </w:p>
    <w:p>
      <w:pPr>
        <w:spacing w:line="360" w:lineRule="auto"/>
        <w:rPr>
          <w:rFonts w:ascii="宋体" w:hAnsi="宋体"/>
          <w:szCs w:val="21"/>
        </w:rPr>
      </w:pPr>
      <w:r>
        <w:rPr>
          <w:rFonts w:hint="eastAsia" w:ascii="宋体" w:hAnsi="宋体"/>
          <w:szCs w:val="21"/>
        </w:rPr>
        <w:t>5.     履约保证金</w:t>
      </w:r>
    </w:p>
    <w:p>
      <w:pPr>
        <w:spacing w:line="360" w:lineRule="auto"/>
        <w:rPr>
          <w:rFonts w:ascii="宋体" w:hAnsi="宋体"/>
          <w:szCs w:val="21"/>
        </w:rPr>
      </w:pPr>
      <w:r>
        <w:rPr>
          <w:rFonts w:hint="eastAsia" w:ascii="宋体" w:hAnsi="宋体"/>
          <w:szCs w:val="21"/>
        </w:rPr>
        <w:t xml:space="preserve">5.1    </w:t>
      </w:r>
      <w:r>
        <w:rPr>
          <w:rFonts w:hint="eastAsia" w:ascii="宋体" w:hAnsi="宋体"/>
          <w:szCs w:val="21"/>
          <w:lang w:val="en-US" w:eastAsia="zh-CN"/>
        </w:rPr>
        <w:t>中标单位</w:t>
      </w:r>
      <w:r>
        <w:rPr>
          <w:rFonts w:hint="eastAsia" w:ascii="宋体" w:hAnsi="宋体"/>
          <w:szCs w:val="21"/>
        </w:rPr>
        <w:t>在收到成交通知书后，签订合同前须向买方提交合同总价5%的履约保证金。</w:t>
      </w:r>
    </w:p>
    <w:p>
      <w:pPr>
        <w:spacing w:line="360" w:lineRule="auto"/>
        <w:rPr>
          <w:rFonts w:hint="eastAsia" w:ascii="宋体" w:hAnsi="宋体"/>
          <w:szCs w:val="21"/>
        </w:rPr>
      </w:pPr>
      <w:r>
        <w:rPr>
          <w:rFonts w:hint="eastAsia" w:ascii="宋体" w:hAnsi="宋体"/>
          <w:szCs w:val="21"/>
        </w:rPr>
        <w:t>5.2    履约保证金用于补偿买方因卖方不能完成其合同义务而蒙受的损失。</w:t>
      </w:r>
    </w:p>
    <w:p>
      <w:pPr>
        <w:spacing w:line="360" w:lineRule="auto"/>
        <w:rPr>
          <w:rFonts w:hint="eastAsia" w:ascii="宋体" w:hAnsi="宋体"/>
          <w:szCs w:val="21"/>
        </w:rPr>
      </w:pPr>
      <w:r>
        <w:rPr>
          <w:rFonts w:hint="eastAsia" w:ascii="宋体" w:hAnsi="宋体"/>
          <w:szCs w:val="21"/>
          <w:lang w:val="en-US" w:eastAsia="zh-CN"/>
        </w:rPr>
        <w:t>6.</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招标代理服务费</w:t>
      </w:r>
    </w:p>
    <w:p>
      <w:pPr>
        <w:spacing w:line="360" w:lineRule="auto"/>
        <w:jc w:val="both"/>
        <w:rPr>
          <w:rFonts w:hint="eastAsia" w:ascii="宋体" w:hAnsi="宋体" w:eastAsia="宋体"/>
          <w:szCs w:val="21"/>
          <w:lang w:val="en-US" w:eastAsia="zh-CN"/>
        </w:rPr>
      </w:pPr>
      <w:r>
        <w:rPr>
          <w:rFonts w:hint="eastAsia" w:ascii="宋体" w:hAnsi="宋体"/>
          <w:szCs w:val="21"/>
          <w:lang w:val="en-US" w:eastAsia="zh-CN"/>
        </w:rPr>
        <w:t xml:space="preserve">6.1  </w:t>
      </w:r>
      <w:r>
        <w:rPr>
          <w:rFonts w:hint="eastAsia" w:ascii="宋体" w:hAnsi="宋体"/>
          <w:szCs w:val="21"/>
        </w:rPr>
        <w:t>本次</w:t>
      </w:r>
      <w:r>
        <w:rPr>
          <w:rFonts w:hint="eastAsia" w:ascii="宋体" w:hAnsi="宋体"/>
          <w:szCs w:val="21"/>
          <w:lang w:val="en-US" w:eastAsia="zh-CN"/>
        </w:rPr>
        <w:t>采购的招标</w:t>
      </w:r>
      <w:r>
        <w:rPr>
          <w:rFonts w:hint="eastAsia" w:ascii="宋体" w:hAnsi="宋体"/>
          <w:szCs w:val="21"/>
        </w:rPr>
        <w:t>代理服务费按</w:t>
      </w:r>
      <w:r>
        <w:rPr>
          <w:rFonts w:hint="eastAsia" w:ascii="宋体" w:hAnsi="宋体"/>
          <w:szCs w:val="21"/>
          <w:lang w:val="en-US" w:eastAsia="zh-CN"/>
        </w:rPr>
        <w:t>5000元固定收取。</w:t>
      </w:r>
    </w:p>
    <w:p>
      <w:pPr>
        <w:spacing w:line="360" w:lineRule="auto"/>
        <w:rPr>
          <w:rFonts w:hint="eastAsia" w:ascii="宋体" w:hAnsi="宋体"/>
          <w:szCs w:val="21"/>
        </w:rPr>
      </w:pPr>
    </w:p>
    <w:p>
      <w:pPr>
        <w:spacing w:line="360" w:lineRule="auto"/>
        <w:rPr>
          <w:rFonts w:ascii="宋体" w:hAnsi="宋体"/>
          <w:szCs w:val="21"/>
        </w:rPr>
      </w:pPr>
    </w:p>
    <w:p>
      <w:pPr>
        <w:spacing w:line="360" w:lineRule="auto"/>
        <w:rPr>
          <w:rFonts w:ascii="宋体" w:hAnsi="宋体"/>
          <w:szCs w:val="21"/>
        </w:rPr>
      </w:pPr>
    </w:p>
    <w:p>
      <w:pPr>
        <w:pStyle w:val="52"/>
        <w:jc w:val="center"/>
        <w:rPr>
          <w:sz w:val="32"/>
          <w:szCs w:val="32"/>
        </w:rPr>
      </w:pPr>
      <w:bookmarkStart w:id="13" w:name="_Toc477787286"/>
      <w:r>
        <w:rPr>
          <w:rFonts w:hint="eastAsia"/>
        </w:rPr>
        <w:br w:type="page"/>
      </w:r>
      <w:r>
        <w:rPr>
          <w:rFonts w:hint="eastAsia"/>
        </w:rPr>
        <w:t>第二部分  合同主要条款</w:t>
      </w:r>
      <w:bookmarkEnd w:id="13"/>
    </w:p>
    <w:p>
      <w:pPr>
        <w:spacing w:line="400" w:lineRule="exact"/>
        <w:rPr>
          <w:rFonts w:ascii="黑体" w:hAnsi="宋体" w:eastAsia="黑体"/>
          <w:b/>
          <w:bCs/>
          <w:sz w:val="32"/>
          <w:szCs w:val="32"/>
        </w:rPr>
      </w:pP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定义：</w:t>
      </w:r>
    </w:p>
    <w:p>
      <w:pPr>
        <w:adjustRightInd w:val="0"/>
        <w:snapToGrid w:val="0"/>
        <w:spacing w:line="360" w:lineRule="auto"/>
        <w:ind w:left="718" w:leftChars="342"/>
        <w:rPr>
          <w:rFonts w:ascii="宋体" w:hAnsi="宋体" w:cs="Arial"/>
          <w:szCs w:val="21"/>
        </w:rPr>
      </w:pPr>
      <w:r>
        <w:rPr>
          <w:rFonts w:ascii="宋体" w:hAnsi="宋体" w:cs="Arial"/>
          <w:szCs w:val="21"/>
        </w:rPr>
        <w:t>本合同下列述语应解释为：</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“合同”系指买卖双方签署的，合同格式中载明的买卖双方所达成的协议，包括所有的附件和构成合同的其它文件。</w:t>
      </w:r>
    </w:p>
    <w:p>
      <w:pPr>
        <w:numPr>
          <w:ilvl w:val="1"/>
          <w:numId w:val="8"/>
        </w:numPr>
        <w:tabs>
          <w:tab w:val="left" w:pos="720"/>
          <w:tab w:val="clear" w:pos="851"/>
        </w:tabs>
        <w:adjustRightInd w:val="0"/>
        <w:snapToGrid w:val="0"/>
        <w:spacing w:line="360" w:lineRule="auto"/>
        <w:rPr>
          <w:rFonts w:ascii="宋体" w:hAnsi="宋体" w:cs="Arial"/>
          <w:szCs w:val="21"/>
        </w:rPr>
      </w:pPr>
      <w:r>
        <w:rPr>
          <w:rFonts w:ascii="宋体" w:hAnsi="宋体" w:cs="Arial"/>
          <w:szCs w:val="21"/>
        </w:rPr>
        <w:t>“合同价”是指根据本合同规定，卖方在正确地完全履行合同义务后买方应支付给卖方的价款（工地价）。</w:t>
      </w:r>
      <w:r>
        <w:rPr>
          <w:rFonts w:hint="eastAsia" w:ascii="宋体" w:hAnsi="宋体"/>
          <w:szCs w:val="21"/>
        </w:rPr>
        <w:t>即报价是指卖方在正确地完全履行合同义务后买方应支付给卖方所有的货物价款，即货物的供货、税金、包装、运输、装卸、原电梯的拆除、安装调试、</w:t>
      </w:r>
      <w:r>
        <w:rPr>
          <w:rFonts w:hint="eastAsia" w:ascii="宋体" w:hAnsi="宋体"/>
          <w:szCs w:val="21"/>
          <w:lang w:val="zh-CN"/>
        </w:rPr>
        <w:t>楼地面、墙面的装饰、</w:t>
      </w:r>
      <w:r>
        <w:rPr>
          <w:rFonts w:hint="eastAsia" w:ascii="宋体" w:hAnsi="宋体"/>
          <w:szCs w:val="21"/>
        </w:rPr>
        <w:t>验收（含第三方验收）、技术服务、售后服务、材料等全部费用，实行固定费用总包干，报价供应商应根据上述因素自行考虑含入总价。</w:t>
      </w:r>
    </w:p>
    <w:p>
      <w:pPr>
        <w:numPr>
          <w:ilvl w:val="1"/>
          <w:numId w:val="8"/>
        </w:numPr>
        <w:tabs>
          <w:tab w:val="left" w:pos="720"/>
          <w:tab w:val="clear" w:pos="851"/>
        </w:tabs>
        <w:adjustRightInd w:val="0"/>
        <w:snapToGrid w:val="0"/>
        <w:spacing w:line="360" w:lineRule="auto"/>
        <w:rPr>
          <w:rFonts w:ascii="宋体" w:hAnsi="宋体" w:cs="Arial"/>
          <w:szCs w:val="21"/>
        </w:rPr>
      </w:pPr>
      <w:r>
        <w:rPr>
          <w:rFonts w:ascii="宋体" w:hAnsi="宋体" w:cs="Arial"/>
          <w:szCs w:val="21"/>
        </w:rPr>
        <w:t xml:space="preserve"> “货物”是指根据合同规定须向买方提供的一切设备、机械和其它材料。</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“服务”是指根据合同规定卖方承担与供货有关的辅助服务，如运输、保险以及其它的伴随服务，例如安装、调试、提供技术协助、培训和合同中规定卖方应承担的其它义务。</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“现场”是指合同项下货物将要进行安装运行的地点。</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“验收”是指合同双方依据规定的程序和条件确认合同项下的货物符合技术规范的要求。</w:t>
      </w: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标准</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本合同项下交付的货物应符合技术规格所述的标准。如在</w:t>
      </w:r>
      <w:r>
        <w:rPr>
          <w:rFonts w:hint="eastAsia" w:ascii="宋体" w:hAnsi="宋体" w:cs="Arial"/>
          <w:szCs w:val="21"/>
          <w:lang w:eastAsia="zh-CN"/>
        </w:rPr>
        <w:t>招标文件</w:t>
      </w:r>
      <w:r>
        <w:rPr>
          <w:rFonts w:ascii="宋体" w:hAnsi="宋体" w:cs="Arial"/>
          <w:szCs w:val="21"/>
        </w:rPr>
        <w:t>中无相应说明，则以国家颁布的最新版本标准或行业（部）标准或相应的国际标准执行，没有国家或行业（部）标准的则按企业标准执行。</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除非技术规格中另有规定，计量单位均采用中华人民共和国法定计量单位。</w:t>
      </w: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专利权</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卖方应保证，买方在使用该货物或货物的任何一部分时，免受第三方提出的侵犯其专利权、商标权、著作权或其它知识产权的起诉。卖方应承担由此可能产生的一切法律责任和费用。</w:t>
      </w: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包装要求</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合同另有规定外，卖方应提供货物运至合同规定的最终目的地所需要的包装，以防止货物在转运中损坏或变质。这类包装应采取防潮、防晒、防锈防腐蚀、防震动及防止其他损坏的必要保护措施，从而保护货物能够经受多次搬运、装卸储存等并充分考虑到运输途中的各种复杂情况（例如恶劣天气）和温州地区气候特点、以及露天存放问题。卖方应承担由于其包装或其防护措施不妥而引起货物锈蚀、损坏和丢失的任何损失的责任或费用。</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每一包装箱内必须附有装箱清单、合格证和齐全的技术资料等。</w:t>
      </w: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装运标记</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卖方应在每一包装箱相邻的四侧用不可擦除的油漆以醒目的中文字样标注下列标记：</w:t>
      </w:r>
    </w:p>
    <w:p>
      <w:pPr>
        <w:numPr>
          <w:ilvl w:val="0"/>
          <w:numId w:val="9"/>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收货人</w:t>
      </w:r>
      <w:r>
        <w:rPr>
          <w:rFonts w:ascii="宋体" w:hAnsi="宋体" w:cs="Arial"/>
          <w:szCs w:val="21"/>
          <w:u w:val="single"/>
        </w:rPr>
        <w:t xml:space="preserve">                                            </w:t>
      </w:r>
    </w:p>
    <w:p>
      <w:pPr>
        <w:numPr>
          <w:ilvl w:val="0"/>
          <w:numId w:val="9"/>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货物名称和箱号</w:t>
      </w:r>
      <w:r>
        <w:rPr>
          <w:rFonts w:ascii="宋体" w:hAnsi="宋体" w:cs="Arial"/>
          <w:szCs w:val="21"/>
          <w:u w:val="single"/>
        </w:rPr>
        <w:t xml:space="preserve">                                    </w:t>
      </w:r>
    </w:p>
    <w:p>
      <w:pPr>
        <w:numPr>
          <w:ilvl w:val="0"/>
          <w:numId w:val="9"/>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合同号</w:t>
      </w:r>
      <w:r>
        <w:rPr>
          <w:rFonts w:ascii="宋体" w:hAnsi="宋体" w:cs="Arial"/>
          <w:szCs w:val="21"/>
          <w:u w:val="single"/>
        </w:rPr>
        <w:t xml:space="preserve">                                            </w:t>
      </w:r>
    </w:p>
    <w:p>
      <w:pPr>
        <w:numPr>
          <w:ilvl w:val="0"/>
          <w:numId w:val="9"/>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发货标记（唛头）</w:t>
      </w:r>
      <w:r>
        <w:rPr>
          <w:rFonts w:ascii="宋体" w:hAnsi="宋体" w:cs="Arial"/>
          <w:szCs w:val="21"/>
          <w:u w:val="single"/>
        </w:rPr>
        <w:t xml:space="preserve">                                  </w:t>
      </w:r>
    </w:p>
    <w:p>
      <w:pPr>
        <w:numPr>
          <w:ilvl w:val="0"/>
          <w:numId w:val="9"/>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到达站或到货地点</w:t>
      </w:r>
      <w:r>
        <w:rPr>
          <w:rFonts w:ascii="宋体" w:hAnsi="宋体" w:cs="Arial"/>
          <w:szCs w:val="21"/>
          <w:u w:val="single"/>
        </w:rPr>
        <w:t xml:space="preserve">                                  </w:t>
      </w:r>
    </w:p>
    <w:p>
      <w:pPr>
        <w:numPr>
          <w:ilvl w:val="0"/>
          <w:numId w:val="9"/>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外型尺寸（长×宽×高用厘米表示）</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pPr>
        <w:numPr>
          <w:ilvl w:val="0"/>
          <w:numId w:val="9"/>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毛重/净重（用公斤表示）</w:t>
      </w:r>
      <w:r>
        <w:rPr>
          <w:rFonts w:ascii="宋体" w:hAnsi="宋体" w:cs="Arial"/>
          <w:szCs w:val="21"/>
          <w:u w:val="single"/>
        </w:rPr>
        <w:t xml:space="preserve">                           </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货物单件重量在2吨或2吨以上，卖方应在包装箱的两侧用中文和国际贸易通用的运输标记标注，“重心”和“吊装点”以便装卸和搬运。同时根据货物的特点和运输的不同要求，卖方还应在包装箱上清楚地标注“小心轻放”、“防潮”、“此端向上”、“请勿倒置”“保持干燥”等字样和其他国际贸易中使用的适当标志。</w:t>
      </w: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交货：</w:t>
      </w:r>
    </w:p>
    <w:p>
      <w:pPr>
        <w:numPr>
          <w:ilvl w:val="1"/>
          <w:numId w:val="8"/>
        </w:numPr>
        <w:tabs>
          <w:tab w:val="left" w:pos="720"/>
          <w:tab w:val="clear" w:pos="851"/>
        </w:tabs>
        <w:adjustRightInd w:val="0"/>
        <w:snapToGrid w:val="0"/>
        <w:spacing w:line="360" w:lineRule="auto"/>
        <w:ind w:left="720" w:hanging="720"/>
        <w:rPr>
          <w:rFonts w:ascii="宋体" w:hAnsi="宋体" w:cs="Arial"/>
          <w:szCs w:val="21"/>
          <w:u w:val="single"/>
        </w:rPr>
      </w:pPr>
      <w:r>
        <w:rPr>
          <w:rFonts w:hint="eastAsia" w:ascii="楷体_GB2312" w:hAnsi="新宋体" w:eastAsia="楷体_GB2312" w:cs="Arial"/>
          <w:bCs/>
          <w:szCs w:val="21"/>
          <w:u w:val="single"/>
        </w:rPr>
        <w:t>▲</w:t>
      </w:r>
      <w:r>
        <w:rPr>
          <w:rFonts w:hint="eastAsia" w:ascii="宋体" w:hAnsi="宋体"/>
          <w:bCs/>
          <w:kern w:val="0"/>
          <w:szCs w:val="21"/>
          <w:u w:val="single"/>
        </w:rPr>
        <w:t>交货地点：</w:t>
      </w:r>
      <w:r>
        <w:rPr>
          <w:rFonts w:hint="eastAsia" w:ascii="宋体" w:hAnsi="宋体"/>
          <w:bCs/>
          <w:kern w:val="0"/>
          <w:szCs w:val="21"/>
          <w:u w:val="single"/>
          <w:lang w:eastAsia="zh-CN"/>
        </w:rPr>
        <w:t>温州市雪山路338号</w:t>
      </w:r>
      <w:r>
        <w:rPr>
          <w:rFonts w:hint="eastAsia" w:ascii="宋体" w:hAnsi="宋体"/>
          <w:bCs/>
          <w:kern w:val="0"/>
          <w:szCs w:val="21"/>
          <w:u w:val="single"/>
        </w:rPr>
        <w:t>。</w:t>
      </w:r>
    </w:p>
    <w:p>
      <w:pPr>
        <w:numPr>
          <w:ilvl w:val="1"/>
          <w:numId w:val="8"/>
        </w:numPr>
        <w:tabs>
          <w:tab w:val="left" w:pos="720"/>
          <w:tab w:val="clear" w:pos="851"/>
        </w:tabs>
        <w:adjustRightInd w:val="0"/>
        <w:snapToGrid w:val="0"/>
        <w:spacing w:line="360" w:lineRule="auto"/>
        <w:ind w:left="720" w:hanging="720"/>
        <w:rPr>
          <w:rFonts w:ascii="宋体" w:hAnsi="宋体"/>
          <w:bCs/>
          <w:kern w:val="0"/>
          <w:szCs w:val="21"/>
          <w:u w:val="single"/>
        </w:rPr>
      </w:pPr>
      <w:r>
        <w:rPr>
          <w:rFonts w:hint="eastAsia" w:ascii="楷体_GB2312" w:hAnsi="新宋体" w:eastAsia="楷体_GB2312" w:cs="Arial"/>
          <w:bCs/>
          <w:szCs w:val="21"/>
          <w:u w:val="single"/>
        </w:rPr>
        <w:t>▲</w:t>
      </w:r>
      <w:r>
        <w:rPr>
          <w:rFonts w:hint="eastAsia" w:ascii="宋体" w:hAnsi="宋体"/>
          <w:bCs/>
          <w:kern w:val="0"/>
          <w:szCs w:val="21"/>
          <w:u w:val="single"/>
        </w:rPr>
        <w:t xml:space="preserve">完工时间：合同签订后 </w:t>
      </w:r>
      <w:r>
        <w:rPr>
          <w:rFonts w:hint="eastAsia" w:ascii="宋体" w:hAnsi="宋体"/>
          <w:bCs/>
          <w:color w:val="0000FF"/>
          <w:kern w:val="0"/>
          <w:szCs w:val="21"/>
          <w:u w:val="single"/>
          <w:lang w:val="en-US" w:eastAsia="zh-CN"/>
        </w:rPr>
        <w:t>50</w:t>
      </w:r>
      <w:r>
        <w:rPr>
          <w:rFonts w:hint="eastAsia" w:ascii="宋体" w:hAnsi="宋体"/>
          <w:bCs/>
          <w:kern w:val="0"/>
          <w:szCs w:val="21"/>
          <w:u w:val="single"/>
        </w:rPr>
        <w:t>日历天内安装调试完毕。</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现场交货：卖方负责办理运输和保险，将货物运抵买方指定的现场并落地就位。有关运输和保险的一切费用由卖方承担。所有货物运抵现场的日期为交货日期。</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在现场交货条件下，卖方在货物发运前</w:t>
      </w:r>
      <w:r>
        <w:rPr>
          <w:rFonts w:hint="eastAsia" w:ascii="宋体" w:hAnsi="宋体" w:cs="Arial"/>
          <w:szCs w:val="21"/>
        </w:rPr>
        <w:t>3</w:t>
      </w:r>
      <w:r>
        <w:rPr>
          <w:rFonts w:ascii="宋体" w:hAnsi="宋体" w:cs="Arial"/>
          <w:szCs w:val="21"/>
        </w:rPr>
        <w:t>天，将要发运货物的合同号、货物名称、规格、数量、包装箱件数、重量、包装箱尺寸（长×宽×高）和货物的卸车，贮存的特殊要求以及运输工具名称以及启运日期，以传真形式通知买方。</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如因卖方延误将上述内容用传真形式通知买方，由此引起的一切损失应由卖方承担。</w:t>
      </w:r>
    </w:p>
    <w:p>
      <w:pPr>
        <w:numPr>
          <w:ilvl w:val="0"/>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付款方式</w:t>
      </w:r>
    </w:p>
    <w:p>
      <w:pPr>
        <w:pStyle w:val="28"/>
        <w:wordWrap w:val="0"/>
        <w:ind w:left="851"/>
        <w:rPr>
          <w:rFonts w:ascii="Arial" w:cs="Arial"/>
          <w:color w:val="FF0000"/>
          <w:kern w:val="2"/>
          <w:sz w:val="21"/>
          <w:szCs w:val="20"/>
        </w:rPr>
      </w:pPr>
      <w:r>
        <w:rPr>
          <w:rFonts w:ascii="Arial" w:cs="Arial"/>
          <w:color w:val="FF0000"/>
          <w:kern w:val="2"/>
          <w:sz w:val="21"/>
          <w:szCs w:val="20"/>
        </w:rPr>
        <w:t>1）合同签订后</w:t>
      </w:r>
      <w:r>
        <w:rPr>
          <w:rFonts w:hint="eastAsia" w:ascii="Arial" w:cs="Arial"/>
          <w:color w:val="FF0000"/>
          <w:kern w:val="2"/>
          <w:sz w:val="21"/>
          <w:szCs w:val="20"/>
          <w:shd w:val="clear" w:fill="00B0F0"/>
        </w:rPr>
        <w:t>5</w:t>
      </w:r>
      <w:r>
        <w:rPr>
          <w:rFonts w:ascii="Arial" w:cs="Arial"/>
          <w:color w:val="FF0000"/>
          <w:kern w:val="2"/>
          <w:sz w:val="21"/>
          <w:szCs w:val="20"/>
        </w:rPr>
        <w:t>天内，买方支付设备合同总价的</w:t>
      </w:r>
      <w:r>
        <w:rPr>
          <w:rFonts w:hint="eastAsia" w:ascii="Arial" w:cs="Arial"/>
          <w:color w:val="FF0000"/>
          <w:kern w:val="2"/>
          <w:sz w:val="21"/>
          <w:szCs w:val="20"/>
          <w:shd w:val="clear" w:fill="00B0F0"/>
          <w:lang w:val="en-US" w:eastAsia="zh-CN"/>
        </w:rPr>
        <w:t>5</w:t>
      </w:r>
      <w:r>
        <w:rPr>
          <w:rFonts w:ascii="Arial" w:cs="Arial"/>
          <w:color w:val="FF0000"/>
          <w:kern w:val="2"/>
          <w:sz w:val="21"/>
          <w:szCs w:val="20"/>
          <w:shd w:val="clear" w:fill="00B0F0"/>
        </w:rPr>
        <w:t>0%</w:t>
      </w:r>
      <w:r>
        <w:rPr>
          <w:rFonts w:hint="eastAsia" w:ascii="Arial" w:cs="Arial"/>
          <w:color w:val="FF0000"/>
          <w:kern w:val="2"/>
          <w:sz w:val="21"/>
          <w:szCs w:val="20"/>
        </w:rPr>
        <w:t>排产款</w:t>
      </w:r>
      <w:r>
        <w:rPr>
          <w:rFonts w:ascii="Arial" w:cs="Arial"/>
          <w:color w:val="FF0000"/>
          <w:kern w:val="2"/>
          <w:sz w:val="21"/>
          <w:szCs w:val="20"/>
        </w:rPr>
        <w:t xml:space="preserve">； </w:t>
      </w:r>
    </w:p>
    <w:p>
      <w:pPr>
        <w:widowControl/>
        <w:wordWrap w:val="0"/>
        <w:spacing w:line="360" w:lineRule="auto"/>
        <w:jc w:val="left"/>
        <w:rPr>
          <w:rFonts w:ascii="宋体" w:hAnsi="宋体"/>
          <w:color w:val="FF0000"/>
          <w:szCs w:val="21"/>
        </w:rPr>
      </w:pPr>
      <w:r>
        <w:rPr>
          <w:rFonts w:hint="eastAsia" w:ascii="Arial" w:hAnsi="宋体" w:cs="Arial"/>
          <w:color w:val="FF0000"/>
          <w:szCs w:val="20"/>
        </w:rPr>
        <w:t xml:space="preserve">       </w:t>
      </w:r>
      <w:r>
        <w:rPr>
          <w:rFonts w:ascii="Arial" w:hAnsi="宋体" w:cs="Arial"/>
          <w:color w:val="FF0000"/>
          <w:szCs w:val="20"/>
        </w:rPr>
        <w:t xml:space="preserve"> 2)</w:t>
      </w:r>
      <w:r>
        <w:rPr>
          <w:rFonts w:hint="eastAsia" w:ascii="Arial" w:hAnsi="宋体" w:cs="Arial"/>
          <w:color w:val="FF0000"/>
          <w:szCs w:val="20"/>
          <w:lang w:val="en-US" w:eastAsia="zh-CN"/>
        </w:rPr>
        <w:t xml:space="preserve"> </w:t>
      </w:r>
      <w:r>
        <w:rPr>
          <w:rFonts w:hint="eastAsia" w:ascii="Arial" w:cs="Arial"/>
          <w:color w:val="FF0000"/>
          <w:szCs w:val="20"/>
        </w:rPr>
        <w:t>设备主体安装调试完成，通过温州市特种设备检测中心验收合格后，买方再支付</w:t>
      </w:r>
      <w:r>
        <w:rPr>
          <w:rFonts w:hint="eastAsia" w:ascii="Arial" w:cs="Arial"/>
          <w:color w:val="FF0000"/>
          <w:szCs w:val="20"/>
          <w:shd w:val="clear" w:fill="00B0F0"/>
          <w:lang w:val="en-US" w:eastAsia="zh-CN"/>
        </w:rPr>
        <w:t>50%</w:t>
      </w:r>
      <w:r>
        <w:rPr>
          <w:rFonts w:hint="eastAsia" w:ascii="Arial" w:cs="Arial"/>
          <w:color w:val="FF0000"/>
          <w:szCs w:val="20"/>
        </w:rPr>
        <w:t>。</w:t>
      </w:r>
      <w:r>
        <w:rPr>
          <w:rFonts w:hint="eastAsia" w:ascii="Arial" w:hAnsi="宋体" w:cs="Arial"/>
          <w:color w:val="FF0000"/>
          <w:szCs w:val="20"/>
        </w:rPr>
        <w:t> </w:t>
      </w:r>
      <w:r>
        <w:rPr>
          <w:rFonts w:hint="eastAsia" w:ascii="Arial" w:hAnsi="宋体" w:cs="Arial"/>
          <w:color w:val="FF0000"/>
          <w:kern w:val="0"/>
          <w:sz w:val="24"/>
          <w:szCs w:val="20"/>
        </w:rPr>
        <w:t xml:space="preserve"> </w:t>
      </w: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技术文件和资料</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提供技术文件和资料的种类和数量在本</w:t>
      </w:r>
      <w:r>
        <w:rPr>
          <w:rFonts w:hint="eastAsia" w:ascii="宋体" w:hAnsi="宋体" w:cs="Arial"/>
          <w:szCs w:val="21"/>
          <w:lang w:val="en-US" w:eastAsia="zh-CN"/>
        </w:rPr>
        <w:t>招标</w:t>
      </w:r>
      <w:r>
        <w:rPr>
          <w:rFonts w:ascii="宋体" w:hAnsi="宋体" w:cs="Arial"/>
          <w:szCs w:val="21"/>
        </w:rPr>
        <w:t>文件第</w:t>
      </w:r>
      <w:r>
        <w:rPr>
          <w:rFonts w:hint="eastAsia" w:ascii="宋体" w:hAnsi="宋体" w:cs="Arial"/>
          <w:szCs w:val="21"/>
        </w:rPr>
        <w:t>五</w:t>
      </w:r>
      <w:r>
        <w:rPr>
          <w:rFonts w:ascii="宋体" w:hAnsi="宋体" w:cs="Arial"/>
          <w:szCs w:val="21"/>
        </w:rPr>
        <w:t>部分《</w:t>
      </w:r>
      <w:r>
        <w:rPr>
          <w:rFonts w:hint="eastAsia" w:ascii="宋体" w:hAnsi="宋体" w:cs="Arial"/>
          <w:szCs w:val="21"/>
        </w:rPr>
        <w:t>采购</w:t>
      </w:r>
      <w:r>
        <w:rPr>
          <w:rFonts w:ascii="宋体" w:hAnsi="宋体" w:cs="Arial"/>
          <w:szCs w:val="21"/>
        </w:rPr>
        <w:t>内容及要求》中规定，买卖双方可根据采购要求和需要订立具体的技术文件和资料交付时间和数量。</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如果买方确认卖方提供的技术文件和资料不完整，或在运输途中丢失，卖方应在收到买方通知后3天内将这些文件、资料补齐。</w:t>
      </w: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质量保证</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所提供的货物应保证是企业原厂生产的产品而不是其他地方生产的、全新的、未使用过的，是原包装未拆封的，是用一流的工艺和最佳材料制造而成的，并完全符合合同规定的质量、规格和性能要求。卖方应保证所提供的货物经正确安装、正常运转和保养，在其使用寿命期内应具有使买方满意的性能，并且确保一次性通过各项检验和测试。在货物质量保证期内，卖方应对由于设计、工艺、材料和配套件的缺陷所产生的任何不足或故障负责。</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买方按检验标准检验的结果或当地质检部门检验的结果，或者在质量保证期内，如果货物的数量、质量或规格与合同不符，或证实货物是有缺陷的，包括潜在的缺陷或使用不符合要求的材料等，买方应尽快以书面形式通知卖方，提出索赔。卖方在收到通知后，应在规定期限内，用与报价时采用的零件、部件或材料来更换有缺陷的或不符合要求的零件、部件或材料，同时相应延长质量保证期。</w:t>
      </w:r>
    </w:p>
    <w:p>
      <w:pPr>
        <w:numPr>
          <w:ilvl w:val="1"/>
          <w:numId w:val="8"/>
        </w:numPr>
        <w:tabs>
          <w:tab w:val="left" w:pos="720"/>
          <w:tab w:val="clear" w:pos="851"/>
        </w:tabs>
        <w:adjustRightInd w:val="0"/>
        <w:snapToGrid w:val="0"/>
        <w:spacing w:line="360" w:lineRule="auto"/>
        <w:ind w:left="720" w:hanging="720"/>
        <w:rPr>
          <w:rFonts w:ascii="宋体" w:hAnsi="宋体" w:cs="Arial"/>
          <w:szCs w:val="21"/>
          <w:u w:val="single"/>
        </w:rPr>
      </w:pPr>
      <w:r>
        <w:rPr>
          <w:rFonts w:hint="eastAsia" w:ascii="楷体_GB2312" w:hAnsi="新宋体" w:eastAsia="楷体_GB2312" w:cs="Arial"/>
          <w:bCs/>
          <w:szCs w:val="21"/>
          <w:u w:val="single"/>
        </w:rPr>
        <w:t>▲</w:t>
      </w:r>
      <w:r>
        <w:rPr>
          <w:rFonts w:hint="eastAsia" w:ascii="宋体" w:hAnsi="宋体"/>
          <w:bCs/>
          <w:szCs w:val="21"/>
          <w:u w:val="single"/>
        </w:rPr>
        <w:t>合同项下货物质量保证期为自货物通过最终验收，向买方移交之日起</w:t>
      </w:r>
      <w:r>
        <w:rPr>
          <w:rFonts w:hint="eastAsia" w:ascii="宋体" w:hAnsi="宋体"/>
          <w:bCs/>
          <w:szCs w:val="21"/>
          <w:u w:val="single"/>
          <w:lang w:val="en-US" w:eastAsia="zh-CN"/>
        </w:rPr>
        <w:t>壹</w:t>
      </w:r>
      <w:r>
        <w:rPr>
          <w:rFonts w:hint="eastAsia" w:ascii="宋体" w:hAnsi="宋体"/>
          <w:bCs/>
          <w:szCs w:val="21"/>
          <w:u w:val="single"/>
        </w:rPr>
        <w:t>年（</w:t>
      </w:r>
      <w:r>
        <w:rPr>
          <w:rFonts w:hint="eastAsia" w:ascii="宋体" w:hAnsi="宋体"/>
          <w:bCs/>
          <w:szCs w:val="21"/>
          <w:u w:val="single"/>
          <w:lang w:val="en-US" w:eastAsia="zh-CN"/>
        </w:rPr>
        <w:t>12</w:t>
      </w:r>
      <w:r>
        <w:rPr>
          <w:rFonts w:hint="eastAsia" w:ascii="宋体" w:hAnsi="宋体"/>
          <w:bCs/>
          <w:szCs w:val="21"/>
          <w:u w:val="single"/>
        </w:rPr>
        <w:t>个月）（设备另有超过质保期规定的按原规定执行），在保修期内所产生的相关费用由卖方承担，合同内的所有产品要求卖方提供上门服务</w:t>
      </w:r>
      <w:r>
        <w:rPr>
          <w:rFonts w:hint="eastAsia" w:ascii="宋体" w:hAnsi="宋体"/>
          <w:szCs w:val="21"/>
          <w:u w:val="single"/>
        </w:rPr>
        <w:t>（</w:t>
      </w:r>
      <w:r>
        <w:rPr>
          <w:rFonts w:hint="eastAsia" w:ascii="宋体" w:hAnsi="宋体"/>
          <w:szCs w:val="21"/>
          <w:u w:val="single"/>
          <w:lang w:val="en-US" w:eastAsia="zh-CN"/>
        </w:rPr>
        <w:t>招标</w:t>
      </w:r>
      <w:r>
        <w:rPr>
          <w:rFonts w:hint="eastAsia" w:ascii="宋体" w:hAnsi="宋体"/>
          <w:szCs w:val="21"/>
          <w:u w:val="single"/>
        </w:rPr>
        <w:t>文件另有规定除外）。</w:t>
      </w: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卖方履约延误</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卖方应按照合同规定的时间交货和提供服务。</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履行合同过程中，如果卖方遇到妨碍按时交货和提供服务的情况时，应及时以书面形式将延误的事实、可能拖延的时间和原因通知买方。买方在收到卖方通知后，应尽快对情况进行分析评价，并确定是否同意延长交货时间以及是否收取误期赔偿费。延期应通过修改合同的方式由双方认可。</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除了合同条款中不可抗力的情况外，除买方同意延误并不收赔偿费外，卖方延误交货或提供服务将按合同条款11条规定被收取误期赔偿费。</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所有提供的设备交货、安装、调试及验收都应服从买方的统一安排。</w:t>
      </w: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误期赔偿费</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不可抗力外，如果卖方没有按照合同规定的时间交货和提供服务，买方应在不影响合同项下的其他补救措施的情况下，从合同价款中扣除误期赔偿费。每延误一周的赔偿费按迟交货物交货价或未提供服务的服务费用的百分之零点五（0.5%）计收，直至交货或提供服务为止。误期赔偿费最高限额为合同价的百分之五（5%）。一旦延到误期赔偿费的最高限额，买方可考虑终止合同。</w:t>
      </w: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不可抗力</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双方中任何一方由于战争、严重火灾、水灾、破坏性台风和地震以及其它经双方同意属不可抗力的事故，致使合同履行受阻时，履行合同期限应予延长，延长时限应相当于事故所影响的时间，或双方协商解决。</w:t>
      </w: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税费</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根据国家现行税法对买方征收的与本合同有关的一切费用由买方承担。</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根据现行税法对卖方征收的与本合同有关的一切税费均由卖方承担。</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在中国境外发生的与本合同执行有关的一切税费由卖方承担。</w:t>
      </w: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违约终止合同</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买方在卖方违约的情况下，如果发生下列情况之一，可考虑终止部分或全部合同：</w:t>
      </w:r>
    </w:p>
    <w:p>
      <w:pPr>
        <w:numPr>
          <w:ilvl w:val="0"/>
          <w:numId w:val="10"/>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卖方未能在合同规定的期限内或买方同意延长的期限内提供全部或部分货物；</w:t>
      </w:r>
    </w:p>
    <w:p>
      <w:pPr>
        <w:numPr>
          <w:ilvl w:val="0"/>
          <w:numId w:val="10"/>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卖方未能履行合同规定的任何其他义务。卖方在收到买方发出的违约通知后30天内，或经买方书面认可延长的时间内未能纠正其过失。买方可向卖方发出书面通知，终止部分或合同全部，通知到达卖方时合同即行解除。在这种情况下，并不影响买方向卖方提出的索赔。</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买方根据上述第14.1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双方责任</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买方</w:t>
      </w:r>
    </w:p>
    <w:p>
      <w:pPr>
        <w:numPr>
          <w:ilvl w:val="0"/>
          <w:numId w:val="11"/>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按合同规定向卖方支付货款。</w:t>
      </w:r>
    </w:p>
    <w:p>
      <w:pPr>
        <w:numPr>
          <w:ilvl w:val="0"/>
          <w:numId w:val="11"/>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组织对货物的验收。</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w:t>
      </w:r>
    </w:p>
    <w:p>
      <w:pPr>
        <w:numPr>
          <w:ilvl w:val="0"/>
          <w:numId w:val="12"/>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按合同要求提供货物和服务。</w:t>
      </w:r>
    </w:p>
    <w:p>
      <w:pPr>
        <w:numPr>
          <w:ilvl w:val="0"/>
          <w:numId w:val="12"/>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对所提供的货物和服务质量问题无条件负责处理。</w:t>
      </w: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争端的解决</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合同实施或与合同有关的一切争端，买卖双方应通过友好协商解决，如果协商仍得不到解决，任何一方可向履行合同所在地或合同签约地的仲裁机构申请调解或仲裁。</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仲裁裁决应为最终裁决，对双方均有约束力。</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仲裁费用除仲裁机构另有裁决外应由败诉方承担。</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在仲裁期间，除正在执行仲裁的部分外，本合同的其他部分应继续执行。</w:t>
      </w: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转让和分包及产品不可替代</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未经买方事先书面同意，卖方不得部分转让或全部转让和分包其履行合同的义务。</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产品不可替代，卖方在没有取得买方的书面授权的情况下，不得将合同货物的生产制造转交其他生产厂商或以其他厂商的产品替代。</w:t>
      </w: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适用法律</w:t>
      </w:r>
    </w:p>
    <w:p>
      <w:pPr>
        <w:adjustRightInd w:val="0"/>
        <w:snapToGrid w:val="0"/>
        <w:spacing w:line="360" w:lineRule="auto"/>
        <w:ind w:left="718" w:leftChars="342"/>
        <w:rPr>
          <w:rFonts w:ascii="宋体" w:hAnsi="宋体" w:cs="Arial"/>
          <w:szCs w:val="21"/>
        </w:rPr>
      </w:pPr>
      <w:r>
        <w:rPr>
          <w:rFonts w:ascii="宋体" w:hAnsi="宋体" w:cs="Arial"/>
          <w:szCs w:val="21"/>
        </w:rPr>
        <w:t>本合同按照中华人民共和国的法律进行解释。</w:t>
      </w:r>
    </w:p>
    <w:p>
      <w:pPr>
        <w:numPr>
          <w:ilvl w:val="0"/>
          <w:numId w:val="8"/>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合同生效及其他</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合同应在双方签字盖章后开始生效。</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本合同一式肆份，（其中正本贰份，副本贰份）双方各执贰份，具有同等效力，合同签订后，卖方应将合同</w:t>
      </w:r>
      <w:r>
        <w:rPr>
          <w:rFonts w:hint="eastAsia" w:ascii="宋体" w:hAnsi="宋体" w:cs="Arial"/>
          <w:szCs w:val="21"/>
          <w:lang w:eastAsia="zh-CN"/>
        </w:rPr>
        <w:t>上传至</w:t>
      </w:r>
      <w:r>
        <w:rPr>
          <w:rFonts w:hint="eastAsia" w:ascii="宋体" w:hAnsi="宋体" w:cs="Arial"/>
          <w:szCs w:val="21"/>
          <w:lang w:val="en-US" w:eastAsia="zh-CN"/>
        </w:rPr>
        <w:t>浙江省政府采购网</w:t>
      </w:r>
      <w:r>
        <w:rPr>
          <w:rFonts w:hint="eastAsia" w:ascii="宋体" w:hAnsi="宋体" w:cs="Arial"/>
          <w:szCs w:val="21"/>
          <w:lang w:eastAsia="zh-CN"/>
        </w:rPr>
        <w:t>系统并退付</w:t>
      </w:r>
      <w:r>
        <w:rPr>
          <w:rFonts w:hint="eastAsia" w:ascii="宋体" w:hAnsi="宋体" w:cs="Arial"/>
          <w:szCs w:val="21"/>
        </w:rPr>
        <w:t>保证金</w:t>
      </w:r>
      <w:r>
        <w:rPr>
          <w:rFonts w:ascii="宋体" w:hAnsi="宋体" w:cs="Arial"/>
          <w:szCs w:val="21"/>
        </w:rPr>
        <w:t>。</w:t>
      </w:r>
    </w:p>
    <w:p>
      <w:pPr>
        <w:numPr>
          <w:ilvl w:val="1"/>
          <w:numId w:val="8"/>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如需修改或补充合同内容，经协商，双方应签署书面修改或补充协议，该协议将作为本合同的一个组成部分。</w:t>
      </w:r>
    </w:p>
    <w:p>
      <w:pPr>
        <w:pStyle w:val="52"/>
        <w:rPr>
          <w:rFonts w:hint="eastAsia"/>
        </w:rPr>
      </w:pPr>
      <w:bookmarkStart w:id="14" w:name="_Toc477787287"/>
      <w:r>
        <w:rPr>
          <w:rFonts w:hint="eastAsia"/>
        </w:rPr>
        <w:br w:type="page"/>
      </w:r>
    </w:p>
    <w:p>
      <w:pPr>
        <w:pStyle w:val="52"/>
      </w:pPr>
      <w:r>
        <w:rPr>
          <w:rFonts w:hint="eastAsia"/>
        </w:rPr>
        <w:t>第三部分  合同格式</w:t>
      </w:r>
      <w:bookmarkEnd w:id="14"/>
    </w:p>
    <w:p>
      <w:pPr>
        <w:spacing w:line="360" w:lineRule="auto"/>
        <w:jc w:val="left"/>
        <w:rPr>
          <w:rFonts w:ascii="黑体" w:hAnsi="宋体" w:eastAsia="黑体"/>
          <w:b/>
          <w:bCs/>
          <w:sz w:val="36"/>
          <w:szCs w:val="36"/>
        </w:rPr>
      </w:pPr>
      <w:r>
        <w:rPr>
          <w:rFonts w:hint="eastAsia" w:ascii="黑体" w:hAnsi="宋体" w:eastAsia="黑体"/>
          <w:b/>
          <w:bCs/>
          <w:sz w:val="36"/>
          <w:szCs w:val="36"/>
        </w:rPr>
        <w:t xml:space="preserve">  </w:t>
      </w:r>
      <w:r>
        <w:rPr>
          <w:rFonts w:hint="eastAsia" w:ascii="宋体" w:hAnsi="宋体"/>
          <w:szCs w:val="21"/>
          <w:lang w:eastAsia="zh-CN"/>
        </w:rPr>
        <w:t>温州市中医院就温州市中医院景山院区观光电梯改造工程</w:t>
      </w:r>
      <w:r>
        <w:rPr>
          <w:rFonts w:hint="eastAsia" w:ascii="宋体" w:hAnsi="宋体"/>
          <w:szCs w:val="21"/>
        </w:rPr>
        <w:t>项目（项目编号</w:t>
      </w:r>
      <w:r>
        <w:rPr>
          <w:rFonts w:hint="eastAsia" w:ascii="宋体" w:hAnsi="宋体"/>
          <w:szCs w:val="21"/>
          <w:u w:val="single"/>
        </w:rPr>
        <w:t xml:space="preserve">    </w:t>
      </w:r>
      <w:r>
        <w:rPr>
          <w:rFonts w:hint="eastAsia" w:ascii="宋体" w:hAnsi="宋体"/>
          <w:szCs w:val="21"/>
        </w:rPr>
        <w:t>）在国内采购，经</w:t>
      </w:r>
      <w:r>
        <w:rPr>
          <w:rFonts w:hint="eastAsia" w:ascii="宋体" w:hAnsi="宋体"/>
          <w:bCs/>
          <w:szCs w:val="21"/>
          <w:lang w:val="en-US" w:eastAsia="zh-CN"/>
        </w:rPr>
        <w:t>评标委员会</w:t>
      </w:r>
      <w:r>
        <w:rPr>
          <w:rFonts w:hint="eastAsia" w:ascii="宋体" w:hAnsi="宋体"/>
          <w:szCs w:val="21"/>
        </w:rPr>
        <w:t>决标</w:t>
      </w:r>
      <w:r>
        <w:rPr>
          <w:rFonts w:hint="eastAsia" w:ascii="宋体" w:hAnsi="宋体"/>
          <w:szCs w:val="21"/>
          <w:u w:val="single"/>
        </w:rPr>
        <w:t xml:space="preserve">             </w:t>
      </w:r>
      <w:r>
        <w:rPr>
          <w:rFonts w:hint="eastAsia" w:ascii="宋体" w:hAnsi="宋体"/>
          <w:szCs w:val="21"/>
        </w:rPr>
        <w:t>为成交供应商。买、卖双方同意按照下面条款和条件，签署本合同。</w:t>
      </w:r>
    </w:p>
    <w:p>
      <w:pPr>
        <w:numPr>
          <w:ilvl w:val="1"/>
          <w:numId w:val="13"/>
        </w:numPr>
        <w:tabs>
          <w:tab w:val="left" w:pos="900"/>
          <w:tab w:val="clear" w:pos="840"/>
        </w:tabs>
        <w:spacing w:line="400" w:lineRule="exact"/>
        <w:ind w:left="900" w:hanging="480"/>
        <w:rPr>
          <w:rFonts w:ascii="宋体" w:hAnsi="宋体"/>
          <w:bCs/>
          <w:szCs w:val="21"/>
        </w:rPr>
      </w:pPr>
      <w:r>
        <w:rPr>
          <w:rFonts w:hint="eastAsia" w:ascii="宋体" w:hAnsi="宋体"/>
          <w:bCs/>
          <w:szCs w:val="21"/>
        </w:rPr>
        <w:t>合同文件</w:t>
      </w:r>
    </w:p>
    <w:p>
      <w:pPr>
        <w:spacing w:line="400" w:lineRule="exact"/>
        <w:ind w:left="899" w:leftChars="428"/>
        <w:rPr>
          <w:rFonts w:ascii="宋体" w:hAnsi="宋体"/>
          <w:szCs w:val="21"/>
        </w:rPr>
      </w:pPr>
      <w:r>
        <w:rPr>
          <w:rFonts w:hint="eastAsia" w:ascii="宋体" w:hAnsi="宋体"/>
          <w:szCs w:val="21"/>
        </w:rPr>
        <w:t>下列文件构成本合同的组成部分：</w:t>
      </w:r>
    </w:p>
    <w:p>
      <w:pPr>
        <w:numPr>
          <w:ilvl w:val="0"/>
          <w:numId w:val="14"/>
        </w:numPr>
        <w:tabs>
          <w:tab w:val="left" w:pos="1620"/>
          <w:tab w:val="clear" w:pos="1287"/>
        </w:tabs>
        <w:spacing w:line="400" w:lineRule="exact"/>
        <w:ind w:left="900" w:firstLine="0"/>
        <w:rPr>
          <w:rFonts w:ascii="宋体" w:hAnsi="宋体"/>
          <w:szCs w:val="21"/>
        </w:rPr>
      </w:pPr>
      <w:r>
        <w:rPr>
          <w:rFonts w:hint="eastAsia" w:ascii="宋体" w:hAnsi="宋体"/>
          <w:szCs w:val="21"/>
        </w:rPr>
        <w:t xml:space="preserve">合同主要条款                </w:t>
      </w:r>
    </w:p>
    <w:p>
      <w:pPr>
        <w:numPr>
          <w:ilvl w:val="0"/>
          <w:numId w:val="14"/>
        </w:numPr>
        <w:tabs>
          <w:tab w:val="left" w:pos="1620"/>
          <w:tab w:val="clear" w:pos="1287"/>
        </w:tabs>
        <w:spacing w:line="400" w:lineRule="exact"/>
        <w:ind w:left="900" w:firstLine="0"/>
        <w:rPr>
          <w:rFonts w:ascii="宋体" w:hAnsi="宋体"/>
          <w:szCs w:val="21"/>
        </w:rPr>
      </w:pPr>
      <w:r>
        <w:rPr>
          <w:rFonts w:hint="eastAsia" w:ascii="宋体" w:hAnsi="宋体"/>
          <w:szCs w:val="21"/>
        </w:rPr>
        <w:t>成交通知书</w:t>
      </w:r>
    </w:p>
    <w:p>
      <w:pPr>
        <w:numPr>
          <w:ilvl w:val="0"/>
          <w:numId w:val="14"/>
        </w:numPr>
        <w:tabs>
          <w:tab w:val="left" w:pos="1620"/>
          <w:tab w:val="clear" w:pos="1287"/>
        </w:tabs>
        <w:spacing w:line="400" w:lineRule="exact"/>
        <w:ind w:left="900" w:firstLine="0"/>
        <w:rPr>
          <w:rFonts w:ascii="宋体" w:hAnsi="宋体"/>
          <w:szCs w:val="21"/>
        </w:rPr>
      </w:pPr>
      <w:r>
        <w:rPr>
          <w:rFonts w:hint="eastAsia" w:ascii="宋体" w:hAnsi="宋体"/>
          <w:szCs w:val="21"/>
          <w:lang w:val="en-US" w:eastAsia="zh-CN"/>
        </w:rPr>
        <w:t>投标</w:t>
      </w:r>
      <w:r>
        <w:rPr>
          <w:rFonts w:hint="eastAsia" w:ascii="宋体" w:hAnsi="宋体"/>
          <w:szCs w:val="21"/>
        </w:rPr>
        <w:t xml:space="preserve">分项报价表               </w:t>
      </w:r>
    </w:p>
    <w:p>
      <w:pPr>
        <w:numPr>
          <w:ilvl w:val="0"/>
          <w:numId w:val="14"/>
        </w:numPr>
        <w:tabs>
          <w:tab w:val="left" w:pos="1620"/>
          <w:tab w:val="clear" w:pos="1287"/>
        </w:tabs>
        <w:spacing w:line="400" w:lineRule="exact"/>
        <w:ind w:left="900" w:firstLine="0"/>
        <w:rPr>
          <w:rFonts w:ascii="宋体" w:hAnsi="宋体"/>
          <w:szCs w:val="21"/>
        </w:rPr>
      </w:pPr>
      <w:r>
        <w:rPr>
          <w:rFonts w:hint="eastAsia" w:ascii="宋体" w:hAnsi="宋体"/>
          <w:szCs w:val="21"/>
        </w:rPr>
        <w:t xml:space="preserve">技术规格、商务条款偏离表 </w:t>
      </w:r>
    </w:p>
    <w:p>
      <w:pPr>
        <w:numPr>
          <w:ilvl w:val="0"/>
          <w:numId w:val="14"/>
        </w:numPr>
        <w:tabs>
          <w:tab w:val="left" w:pos="1620"/>
          <w:tab w:val="clear" w:pos="1287"/>
        </w:tabs>
        <w:spacing w:line="400" w:lineRule="exact"/>
        <w:ind w:left="900" w:firstLine="0"/>
        <w:rPr>
          <w:rFonts w:ascii="宋体" w:hAnsi="宋体"/>
          <w:szCs w:val="21"/>
        </w:rPr>
      </w:pPr>
      <w:r>
        <w:rPr>
          <w:rFonts w:hint="eastAsia" w:ascii="宋体" w:hAnsi="宋体"/>
          <w:szCs w:val="21"/>
        </w:rPr>
        <w:t>采购内容及要求</w:t>
      </w:r>
    </w:p>
    <w:p>
      <w:pPr>
        <w:numPr>
          <w:ilvl w:val="0"/>
          <w:numId w:val="14"/>
        </w:numPr>
        <w:tabs>
          <w:tab w:val="left" w:pos="1620"/>
          <w:tab w:val="clear" w:pos="1287"/>
        </w:tabs>
        <w:spacing w:line="400" w:lineRule="exact"/>
        <w:ind w:left="900" w:firstLine="0"/>
        <w:rPr>
          <w:rFonts w:ascii="宋体" w:hAnsi="宋体"/>
          <w:szCs w:val="21"/>
        </w:rPr>
      </w:pPr>
      <w:r>
        <w:rPr>
          <w:rFonts w:hint="eastAsia" w:ascii="宋体" w:hAnsi="宋体"/>
          <w:szCs w:val="21"/>
        </w:rPr>
        <w:t>合同补充条款或说明（如有的话）</w:t>
      </w:r>
    </w:p>
    <w:p>
      <w:pPr>
        <w:numPr>
          <w:ilvl w:val="0"/>
          <w:numId w:val="14"/>
        </w:numPr>
        <w:tabs>
          <w:tab w:val="left" w:pos="1620"/>
          <w:tab w:val="clear" w:pos="1287"/>
        </w:tabs>
        <w:spacing w:line="400" w:lineRule="exact"/>
        <w:ind w:left="900" w:firstLine="0"/>
        <w:rPr>
          <w:rFonts w:ascii="宋体" w:hAnsi="宋体"/>
          <w:szCs w:val="21"/>
        </w:rPr>
      </w:pPr>
      <w:r>
        <w:rPr>
          <w:rFonts w:hint="eastAsia" w:ascii="宋体" w:hAnsi="宋体"/>
          <w:szCs w:val="21"/>
        </w:rPr>
        <w:t xml:space="preserve">履约保证金     </w:t>
      </w:r>
    </w:p>
    <w:p>
      <w:pPr>
        <w:numPr>
          <w:ilvl w:val="0"/>
          <w:numId w:val="14"/>
        </w:numPr>
        <w:tabs>
          <w:tab w:val="left" w:pos="1620"/>
          <w:tab w:val="clear" w:pos="1287"/>
        </w:tabs>
        <w:spacing w:line="400" w:lineRule="exact"/>
        <w:ind w:left="900" w:firstLine="0"/>
        <w:rPr>
          <w:rFonts w:ascii="宋体" w:hAnsi="宋体"/>
          <w:szCs w:val="21"/>
        </w:rPr>
      </w:pPr>
      <w:r>
        <w:rPr>
          <w:rFonts w:hint="eastAsia" w:ascii="宋体" w:hAnsi="宋体"/>
          <w:szCs w:val="21"/>
        </w:rPr>
        <w:t xml:space="preserve">承诺书      （含询标记录和优惠条件）       </w:t>
      </w:r>
    </w:p>
    <w:p>
      <w:pPr>
        <w:numPr>
          <w:ilvl w:val="1"/>
          <w:numId w:val="13"/>
        </w:numPr>
        <w:tabs>
          <w:tab w:val="left" w:pos="900"/>
          <w:tab w:val="clear" w:pos="840"/>
        </w:tabs>
        <w:spacing w:line="400" w:lineRule="exact"/>
        <w:ind w:left="900" w:hanging="480"/>
        <w:rPr>
          <w:rFonts w:ascii="宋体" w:hAnsi="宋体"/>
          <w:bCs/>
          <w:szCs w:val="21"/>
        </w:rPr>
      </w:pPr>
      <w:r>
        <w:rPr>
          <w:rFonts w:hint="eastAsia" w:ascii="宋体" w:hAnsi="宋体"/>
          <w:bCs/>
          <w:szCs w:val="21"/>
        </w:rPr>
        <w:t>合同范围和条件</w:t>
      </w:r>
    </w:p>
    <w:p>
      <w:pPr>
        <w:spacing w:line="400" w:lineRule="exact"/>
        <w:ind w:left="899" w:leftChars="428"/>
        <w:rPr>
          <w:rFonts w:ascii="宋体" w:hAnsi="宋体"/>
          <w:szCs w:val="21"/>
        </w:rPr>
      </w:pPr>
      <w:r>
        <w:rPr>
          <w:rFonts w:hint="eastAsia" w:ascii="宋体" w:hAnsi="宋体"/>
          <w:szCs w:val="21"/>
        </w:rPr>
        <w:t>本合同范围和条件应与上述合同文件规定的内容相一致。</w:t>
      </w:r>
    </w:p>
    <w:p>
      <w:pPr>
        <w:numPr>
          <w:ilvl w:val="1"/>
          <w:numId w:val="13"/>
        </w:numPr>
        <w:tabs>
          <w:tab w:val="left" w:pos="900"/>
          <w:tab w:val="clear" w:pos="840"/>
        </w:tabs>
        <w:spacing w:line="400" w:lineRule="exact"/>
        <w:ind w:left="900" w:hanging="480"/>
        <w:rPr>
          <w:rFonts w:ascii="宋体" w:hAnsi="宋体"/>
          <w:bCs/>
          <w:szCs w:val="21"/>
        </w:rPr>
      </w:pPr>
      <w:r>
        <w:rPr>
          <w:rFonts w:hint="eastAsia" w:ascii="宋体" w:hAnsi="宋体"/>
          <w:bCs/>
          <w:szCs w:val="21"/>
        </w:rPr>
        <w:t>货物和数量</w:t>
      </w:r>
    </w:p>
    <w:p>
      <w:pPr>
        <w:spacing w:line="400" w:lineRule="exact"/>
        <w:ind w:left="899" w:leftChars="428"/>
        <w:rPr>
          <w:rFonts w:ascii="宋体" w:hAnsi="宋体"/>
          <w:szCs w:val="21"/>
        </w:rPr>
      </w:pPr>
      <w:r>
        <w:rPr>
          <w:rFonts w:hint="eastAsia" w:ascii="宋体" w:hAnsi="宋体"/>
          <w:szCs w:val="21"/>
        </w:rPr>
        <w:t>本合同提供的货物及数量（详见第五部分采购内容及要求）。</w:t>
      </w:r>
    </w:p>
    <w:p>
      <w:pPr>
        <w:numPr>
          <w:ilvl w:val="1"/>
          <w:numId w:val="13"/>
        </w:numPr>
        <w:tabs>
          <w:tab w:val="left" w:pos="900"/>
          <w:tab w:val="clear" w:pos="840"/>
        </w:tabs>
        <w:spacing w:line="400" w:lineRule="exact"/>
        <w:ind w:left="900" w:hanging="480"/>
        <w:rPr>
          <w:rFonts w:ascii="宋体" w:hAnsi="宋体"/>
          <w:bCs/>
          <w:szCs w:val="21"/>
        </w:rPr>
      </w:pPr>
      <w:r>
        <w:rPr>
          <w:rFonts w:hint="eastAsia" w:ascii="宋体" w:hAnsi="宋体"/>
          <w:bCs/>
          <w:szCs w:val="21"/>
        </w:rPr>
        <w:t>合同总价</w:t>
      </w:r>
    </w:p>
    <w:p>
      <w:pPr>
        <w:spacing w:line="400" w:lineRule="exact"/>
        <w:ind w:left="899" w:leftChars="428"/>
        <w:rPr>
          <w:rFonts w:ascii="宋体" w:hAnsi="宋体"/>
          <w:szCs w:val="21"/>
        </w:rPr>
      </w:pPr>
      <w:r>
        <w:rPr>
          <w:rFonts w:hint="eastAsia" w:ascii="宋体" w:hAnsi="宋体"/>
          <w:szCs w:val="21"/>
        </w:rPr>
        <w:t>本合同总价为</w:t>
      </w:r>
      <w:r>
        <w:rPr>
          <w:rFonts w:hint="eastAsia" w:ascii="宋体" w:hAnsi="宋体"/>
          <w:szCs w:val="21"/>
          <w:u w:val="single"/>
        </w:rPr>
        <w:t xml:space="preserve">           </w:t>
      </w:r>
      <w:r>
        <w:rPr>
          <w:rFonts w:hint="eastAsia" w:ascii="宋体" w:hAnsi="宋体"/>
          <w:szCs w:val="21"/>
        </w:rPr>
        <w:t>人民币，（分项价格详见</w:t>
      </w:r>
      <w:r>
        <w:rPr>
          <w:rFonts w:hint="eastAsia" w:ascii="宋体" w:hAnsi="宋体"/>
          <w:szCs w:val="21"/>
          <w:lang w:val="en-US" w:eastAsia="zh-CN"/>
        </w:rPr>
        <w:t>投标</w:t>
      </w:r>
      <w:r>
        <w:rPr>
          <w:rFonts w:hint="eastAsia" w:ascii="宋体" w:hAnsi="宋体"/>
          <w:szCs w:val="21"/>
        </w:rPr>
        <w:t>分项报价表）。</w:t>
      </w:r>
    </w:p>
    <w:p>
      <w:pPr>
        <w:numPr>
          <w:ilvl w:val="1"/>
          <w:numId w:val="13"/>
        </w:numPr>
        <w:tabs>
          <w:tab w:val="left" w:pos="900"/>
          <w:tab w:val="clear" w:pos="840"/>
        </w:tabs>
        <w:spacing w:line="400" w:lineRule="exact"/>
        <w:ind w:left="900" w:hanging="480"/>
        <w:rPr>
          <w:rFonts w:ascii="宋体" w:hAnsi="宋体"/>
          <w:bCs/>
          <w:szCs w:val="21"/>
        </w:rPr>
      </w:pPr>
      <w:r>
        <w:rPr>
          <w:rFonts w:hint="eastAsia" w:ascii="宋体" w:hAnsi="宋体"/>
          <w:bCs/>
          <w:szCs w:val="21"/>
        </w:rPr>
        <w:t>付款方式</w:t>
      </w:r>
    </w:p>
    <w:p>
      <w:pPr>
        <w:spacing w:line="400" w:lineRule="exact"/>
        <w:ind w:left="899" w:leftChars="428"/>
        <w:rPr>
          <w:rFonts w:ascii="宋体" w:hAnsi="宋体"/>
          <w:szCs w:val="21"/>
        </w:rPr>
      </w:pPr>
      <w:r>
        <w:rPr>
          <w:rFonts w:hint="eastAsia" w:ascii="宋体" w:hAnsi="宋体"/>
          <w:szCs w:val="21"/>
        </w:rPr>
        <w:t>本合同的付款方式在合同主要条款中已规定。</w:t>
      </w:r>
    </w:p>
    <w:p>
      <w:pPr>
        <w:numPr>
          <w:ilvl w:val="1"/>
          <w:numId w:val="13"/>
        </w:numPr>
        <w:tabs>
          <w:tab w:val="left" w:pos="900"/>
          <w:tab w:val="clear" w:pos="840"/>
        </w:tabs>
        <w:spacing w:line="400" w:lineRule="exact"/>
        <w:ind w:left="900" w:hanging="480"/>
        <w:rPr>
          <w:rFonts w:ascii="宋体" w:hAnsi="宋体"/>
          <w:bCs/>
          <w:szCs w:val="21"/>
        </w:rPr>
      </w:pPr>
      <w:r>
        <w:rPr>
          <w:rFonts w:hint="eastAsia" w:ascii="宋体" w:hAnsi="宋体"/>
          <w:bCs/>
          <w:szCs w:val="21"/>
        </w:rPr>
        <w:t>交货时间及地点。</w:t>
      </w:r>
    </w:p>
    <w:p>
      <w:pPr>
        <w:numPr>
          <w:ilvl w:val="1"/>
          <w:numId w:val="13"/>
        </w:numPr>
        <w:tabs>
          <w:tab w:val="left" w:pos="900"/>
          <w:tab w:val="clear" w:pos="840"/>
        </w:tabs>
        <w:spacing w:line="400" w:lineRule="exact"/>
        <w:ind w:left="900" w:hanging="480"/>
        <w:rPr>
          <w:rFonts w:ascii="宋体" w:hAnsi="宋体"/>
          <w:bCs/>
          <w:szCs w:val="21"/>
        </w:rPr>
      </w:pPr>
      <w:r>
        <w:rPr>
          <w:rFonts w:hint="eastAsia" w:ascii="宋体" w:hAnsi="宋体"/>
          <w:bCs/>
          <w:szCs w:val="21"/>
        </w:rPr>
        <w:t>合同生效</w:t>
      </w:r>
    </w:p>
    <w:p>
      <w:pPr>
        <w:spacing w:line="400" w:lineRule="exact"/>
        <w:ind w:left="899" w:leftChars="428"/>
        <w:rPr>
          <w:rFonts w:ascii="宋体" w:hAnsi="宋体"/>
          <w:szCs w:val="21"/>
        </w:rPr>
      </w:pPr>
      <w:r>
        <w:rPr>
          <w:rFonts w:hint="eastAsia" w:ascii="宋体" w:hAnsi="宋体"/>
          <w:szCs w:val="21"/>
        </w:rPr>
        <w:t>本合同经双方授权代表签署，买卖双方加盖印章后生效。</w:t>
      </w:r>
    </w:p>
    <w:p>
      <w:pPr>
        <w:spacing w:line="400" w:lineRule="exact"/>
        <w:ind w:firstLine="630" w:firstLineChars="300"/>
        <w:rPr>
          <w:rFonts w:ascii="宋体" w:hAnsi="宋体"/>
          <w:szCs w:val="21"/>
        </w:rPr>
      </w:pPr>
    </w:p>
    <w:p>
      <w:pPr>
        <w:spacing w:line="400" w:lineRule="exact"/>
        <w:ind w:firstLine="898" w:firstLineChars="428"/>
        <w:rPr>
          <w:rFonts w:ascii="宋体" w:hAnsi="宋体"/>
          <w:szCs w:val="21"/>
        </w:rPr>
      </w:pPr>
      <w:r>
        <w:rPr>
          <w:rFonts w:hint="eastAsia" w:ascii="宋体" w:hAnsi="宋体"/>
          <w:szCs w:val="21"/>
        </w:rPr>
        <w:t>买方：（印章）                        卖方：（印章）</w:t>
      </w:r>
    </w:p>
    <w:p>
      <w:pPr>
        <w:spacing w:line="400" w:lineRule="exact"/>
        <w:ind w:firstLine="898" w:firstLineChars="428"/>
        <w:rPr>
          <w:rFonts w:ascii="宋体" w:hAnsi="宋体"/>
          <w:szCs w:val="21"/>
        </w:rPr>
      </w:pPr>
      <w:r>
        <w:rPr>
          <w:rFonts w:hint="eastAsia" w:ascii="宋体" w:hAnsi="宋体"/>
          <w:szCs w:val="21"/>
        </w:rPr>
        <w:t>全权代表:（签字）                    全权代表:（签字）</w:t>
      </w:r>
    </w:p>
    <w:p>
      <w:pPr>
        <w:spacing w:line="400" w:lineRule="exact"/>
        <w:ind w:firstLine="898" w:firstLineChars="428"/>
        <w:rPr>
          <w:rFonts w:ascii="宋体" w:hAnsi="宋体"/>
          <w:szCs w:val="21"/>
        </w:rPr>
      </w:pPr>
      <w:r>
        <w:rPr>
          <w:rFonts w:hint="eastAsia" w:ascii="宋体" w:hAnsi="宋体"/>
          <w:szCs w:val="21"/>
        </w:rPr>
        <w:t>地址：                               地址：</w:t>
      </w:r>
    </w:p>
    <w:p>
      <w:pPr>
        <w:spacing w:line="400" w:lineRule="exact"/>
        <w:ind w:firstLine="898" w:firstLineChars="428"/>
        <w:rPr>
          <w:rFonts w:ascii="宋体" w:hAnsi="宋体"/>
          <w:szCs w:val="21"/>
        </w:rPr>
      </w:pPr>
      <w:r>
        <w:rPr>
          <w:rFonts w:hint="eastAsia" w:ascii="宋体" w:hAnsi="宋体"/>
          <w:szCs w:val="21"/>
        </w:rPr>
        <w:t>邮政编码：                           邮政编码：</w:t>
      </w:r>
    </w:p>
    <w:p>
      <w:pPr>
        <w:spacing w:line="400" w:lineRule="exact"/>
        <w:ind w:firstLine="898" w:firstLineChars="428"/>
        <w:rPr>
          <w:rFonts w:ascii="宋体" w:hAnsi="宋体"/>
          <w:szCs w:val="21"/>
        </w:rPr>
      </w:pPr>
      <w:r>
        <w:rPr>
          <w:rFonts w:hint="eastAsia" w:ascii="宋体" w:hAnsi="宋体"/>
          <w:szCs w:val="21"/>
        </w:rPr>
        <w:t>电话：                               电话：</w:t>
      </w:r>
    </w:p>
    <w:p>
      <w:pPr>
        <w:spacing w:line="400" w:lineRule="exact"/>
        <w:ind w:firstLine="898" w:firstLineChars="428"/>
        <w:rPr>
          <w:rFonts w:ascii="宋体" w:hAnsi="宋体"/>
          <w:szCs w:val="21"/>
        </w:rPr>
      </w:pPr>
      <w:r>
        <w:rPr>
          <w:rFonts w:hint="eastAsia" w:ascii="宋体" w:hAnsi="宋体"/>
          <w:szCs w:val="21"/>
        </w:rPr>
        <w:t>传真：                               传真：</w:t>
      </w:r>
    </w:p>
    <w:p>
      <w:pPr>
        <w:spacing w:line="400" w:lineRule="exact"/>
        <w:ind w:firstLine="898" w:firstLineChars="428"/>
        <w:rPr>
          <w:rFonts w:ascii="宋体" w:hAnsi="宋体"/>
          <w:szCs w:val="21"/>
        </w:rPr>
      </w:pPr>
      <w:r>
        <w:rPr>
          <w:rFonts w:hint="eastAsia" w:ascii="宋体" w:hAnsi="宋体"/>
          <w:szCs w:val="21"/>
        </w:rPr>
        <w:t>开户银行：                           开户银行：</w:t>
      </w:r>
    </w:p>
    <w:p>
      <w:pPr>
        <w:spacing w:line="360" w:lineRule="auto"/>
        <w:ind w:left="720" w:leftChars="343" w:firstLine="210" w:firstLineChars="100"/>
        <w:rPr>
          <w:rFonts w:ascii="仿宋_GB2312" w:hAnsi="宋体" w:eastAsia="仿宋_GB2312"/>
          <w:sz w:val="24"/>
        </w:rPr>
      </w:pPr>
      <w:r>
        <w:rPr>
          <w:rFonts w:hint="eastAsia" w:ascii="宋体" w:hAnsi="宋体"/>
          <w:szCs w:val="21"/>
        </w:rPr>
        <w:t>账号：                               账号：</w:t>
      </w:r>
      <w:r>
        <w:rPr>
          <w:rFonts w:ascii="宋体" w:hAnsi="宋体"/>
          <w:szCs w:val="21"/>
        </w:rPr>
        <w:br w:type="textWrapping"/>
      </w:r>
    </w:p>
    <w:p>
      <w:pPr>
        <w:pStyle w:val="52"/>
        <w:rPr>
          <w:rFonts w:hint="eastAsia"/>
        </w:rPr>
      </w:pPr>
      <w:bookmarkStart w:id="15" w:name="_Toc477787288"/>
      <w:r>
        <w:rPr>
          <w:rFonts w:hint="eastAsia"/>
        </w:rPr>
        <w:br w:type="page"/>
      </w:r>
    </w:p>
    <w:p>
      <w:pPr>
        <w:pStyle w:val="52"/>
        <w:rPr>
          <w:rFonts w:ascii="仿宋_GB2312" w:eastAsia="仿宋_GB2312"/>
          <w:sz w:val="24"/>
        </w:rPr>
      </w:pPr>
      <w:r>
        <w:rPr>
          <w:rFonts w:hint="eastAsia"/>
        </w:rPr>
        <w:t>第四部分  附件</w:t>
      </w:r>
      <w:bookmarkEnd w:id="15"/>
    </w:p>
    <w:p>
      <w:pPr>
        <w:pStyle w:val="57"/>
      </w:pPr>
      <w:r>
        <w:rPr>
          <w:rFonts w:hint="eastAsia"/>
        </w:rPr>
        <w:t xml:space="preserve">附件一  </w:t>
      </w:r>
      <w:r>
        <w:rPr>
          <w:rFonts w:hint="eastAsia"/>
          <w:lang w:val="en-US" w:eastAsia="zh-CN"/>
        </w:rPr>
        <w:t>投标</w:t>
      </w:r>
      <w:r>
        <w:rPr>
          <w:rFonts w:hint="eastAsia"/>
        </w:rPr>
        <w:t>函</w:t>
      </w:r>
    </w:p>
    <w:p>
      <w:pPr>
        <w:spacing w:line="360" w:lineRule="auto"/>
        <w:jc w:val="center"/>
        <w:rPr>
          <w:rFonts w:ascii="黑体" w:hAnsi="宋体" w:eastAsia="黑体"/>
          <w:b/>
          <w:bCs/>
          <w:sz w:val="36"/>
          <w:szCs w:val="36"/>
        </w:rPr>
      </w:pPr>
      <w:r>
        <w:rPr>
          <w:rFonts w:hint="eastAsia" w:ascii="黑体" w:hAnsi="宋体" w:eastAsia="黑体"/>
          <w:b/>
          <w:bCs/>
          <w:sz w:val="36"/>
          <w:szCs w:val="36"/>
          <w:lang w:val="en-US" w:eastAsia="zh-CN"/>
        </w:rPr>
        <w:t>投 标</w:t>
      </w:r>
      <w:r>
        <w:rPr>
          <w:rFonts w:hint="eastAsia" w:ascii="黑体" w:hAnsi="宋体" w:eastAsia="黑体"/>
          <w:b/>
          <w:bCs/>
          <w:sz w:val="36"/>
          <w:szCs w:val="36"/>
        </w:rPr>
        <w:t xml:space="preserve"> 函</w:t>
      </w:r>
    </w:p>
    <w:p>
      <w:pPr>
        <w:spacing w:line="240" w:lineRule="auto"/>
        <w:rPr>
          <w:rFonts w:ascii="宋体" w:hAnsi="宋体"/>
          <w:szCs w:val="21"/>
        </w:rPr>
      </w:pPr>
      <w:r>
        <w:rPr>
          <w:rFonts w:hint="eastAsia" w:ascii="宋体" w:hAnsi="宋体"/>
          <w:szCs w:val="21"/>
        </w:rPr>
        <w:t>致：</w:t>
      </w:r>
      <w:r>
        <w:rPr>
          <w:rFonts w:hint="eastAsia" w:ascii="宋体" w:hAnsi="宋体"/>
          <w:szCs w:val="21"/>
          <w:lang w:eastAsia="zh-CN"/>
        </w:rPr>
        <w:t>温州市中医院</w:t>
      </w:r>
    </w:p>
    <w:p>
      <w:pPr>
        <w:spacing w:line="240" w:lineRule="auto"/>
        <w:ind w:firstLine="420" w:firstLineChars="20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项目（采购编号：</w:t>
      </w:r>
      <w:r>
        <w:rPr>
          <w:rFonts w:hint="eastAsia" w:ascii="宋体" w:hAnsi="宋体"/>
          <w:b/>
          <w:szCs w:val="21"/>
          <w:u w:val="single"/>
        </w:rPr>
        <w:t xml:space="preserve">          </w:t>
      </w:r>
      <w:r>
        <w:rPr>
          <w:rFonts w:hint="eastAsia" w:ascii="宋体" w:hAnsi="宋体"/>
          <w:szCs w:val="21"/>
        </w:rPr>
        <w:t>）的</w:t>
      </w:r>
      <w:r>
        <w:rPr>
          <w:rFonts w:hint="eastAsia" w:ascii="宋体" w:hAnsi="宋体"/>
          <w:szCs w:val="21"/>
          <w:lang w:val="en-US" w:eastAsia="zh-CN"/>
        </w:rPr>
        <w:t>投标</w:t>
      </w:r>
      <w:r>
        <w:rPr>
          <w:rFonts w:hint="eastAsia" w:ascii="宋体" w:hAnsi="宋体"/>
          <w:szCs w:val="21"/>
        </w:rPr>
        <w:t>邀请，我方</w:t>
      </w:r>
      <w:r>
        <w:rPr>
          <w:rFonts w:hint="eastAsia" w:ascii="宋体" w:hAnsi="宋体"/>
          <w:szCs w:val="21"/>
          <w:u w:val="single"/>
        </w:rPr>
        <w:t xml:space="preserve">           　　</w:t>
      </w:r>
      <w:r>
        <w:rPr>
          <w:rFonts w:hint="eastAsia" w:ascii="宋体" w:hAnsi="宋体"/>
          <w:szCs w:val="21"/>
        </w:rPr>
        <w:t>（</w:t>
      </w:r>
      <w:r>
        <w:rPr>
          <w:rFonts w:hint="eastAsia" w:ascii="宋体" w:hAnsi="宋体" w:cs="宋体"/>
          <w:color w:val="000000"/>
          <w:szCs w:val="21"/>
        </w:rPr>
        <w:t>投标人</w:t>
      </w:r>
      <w:r>
        <w:rPr>
          <w:rFonts w:hint="eastAsia" w:ascii="宋体" w:hAnsi="宋体"/>
          <w:szCs w:val="21"/>
        </w:rPr>
        <w:t>名称，联合体则写联合体双方名称）作为</w:t>
      </w:r>
      <w:r>
        <w:rPr>
          <w:rFonts w:hint="eastAsia" w:ascii="Arial" w:hAnsi="宋体" w:cs="Arial"/>
          <w:szCs w:val="21"/>
          <w:lang w:val="en-US" w:eastAsia="zh-CN"/>
        </w:rPr>
        <w:t>投标人</w:t>
      </w:r>
      <w:r>
        <w:rPr>
          <w:rFonts w:hint="eastAsia" w:ascii="宋体" w:hAnsi="宋体"/>
          <w:szCs w:val="21"/>
        </w:rPr>
        <w:t>正式授权</w:t>
      </w:r>
      <w:r>
        <w:rPr>
          <w:rFonts w:hint="eastAsia" w:ascii="宋体" w:hAnsi="宋体"/>
          <w:szCs w:val="21"/>
          <w:u w:val="single"/>
        </w:rPr>
        <w:t xml:space="preserve">　           </w:t>
      </w:r>
      <w:r>
        <w:rPr>
          <w:rFonts w:hint="eastAsia" w:ascii="宋体" w:hAnsi="宋体"/>
          <w:szCs w:val="21"/>
        </w:rPr>
        <w:t>（授权代表全名，职务）代表我方处理有关本</w:t>
      </w:r>
      <w:r>
        <w:rPr>
          <w:rFonts w:hint="eastAsia" w:ascii="宋体" w:hAnsi="宋体"/>
          <w:szCs w:val="21"/>
          <w:lang w:val="en-US" w:eastAsia="zh-CN"/>
        </w:rPr>
        <w:t>招标</w:t>
      </w:r>
      <w:r>
        <w:rPr>
          <w:rFonts w:hint="eastAsia" w:ascii="宋体" w:hAnsi="宋体"/>
          <w:szCs w:val="21"/>
        </w:rPr>
        <w:t>的一切事宜。</w:t>
      </w:r>
    </w:p>
    <w:p>
      <w:pPr>
        <w:pStyle w:val="7"/>
        <w:spacing w:line="240" w:lineRule="auto"/>
        <w:ind w:firstLine="440"/>
        <w:rPr>
          <w:rFonts w:ascii="宋体" w:hAnsi="宋体"/>
          <w:szCs w:val="21"/>
        </w:rPr>
      </w:pPr>
      <w:r>
        <w:rPr>
          <w:rFonts w:hint="eastAsia" w:ascii="宋体" w:hAnsi="宋体"/>
          <w:szCs w:val="21"/>
        </w:rPr>
        <w:t>在此提交的</w:t>
      </w:r>
      <w:r>
        <w:rPr>
          <w:rFonts w:hint="eastAsia" w:ascii="宋体" w:hAnsi="宋体"/>
          <w:szCs w:val="21"/>
          <w:lang w:eastAsia="zh-CN"/>
        </w:rPr>
        <w:t>投标文件</w:t>
      </w:r>
      <w:r>
        <w:rPr>
          <w:rFonts w:hint="eastAsia" w:ascii="宋体" w:hAnsi="宋体"/>
          <w:szCs w:val="21"/>
        </w:rPr>
        <w:t>中，包括如下内容，并已分别密封装袋：</w:t>
      </w:r>
    </w:p>
    <w:p>
      <w:pPr>
        <w:spacing w:line="240" w:lineRule="auto"/>
        <w:ind w:firstLine="420" w:firstLineChars="200"/>
        <w:rPr>
          <w:rFonts w:hint="eastAsia" w:ascii="宋体" w:hAnsi="宋体"/>
          <w:szCs w:val="21"/>
        </w:rPr>
      </w:pPr>
      <w:r>
        <w:rPr>
          <w:rFonts w:hint="eastAsia" w:ascii="宋体" w:hAnsi="宋体"/>
          <w:szCs w:val="21"/>
        </w:rPr>
        <w:t>（—）按“投标人须知”要求编制的投标文件技术标【正本一份，副本四份】</w:t>
      </w:r>
    </w:p>
    <w:p>
      <w:pPr>
        <w:spacing w:line="240" w:lineRule="auto"/>
        <w:ind w:firstLine="420" w:firstLineChars="200"/>
        <w:rPr>
          <w:rFonts w:hint="eastAsia" w:ascii="宋体" w:hAnsi="宋体"/>
          <w:szCs w:val="21"/>
        </w:rPr>
      </w:pPr>
      <w:r>
        <w:rPr>
          <w:rFonts w:hint="eastAsia" w:ascii="宋体" w:hAnsi="宋体"/>
          <w:szCs w:val="21"/>
        </w:rPr>
        <w:t>（二）按“投标人须知”要求编制的投标文件商务标【正本一份，副本四份】</w:t>
      </w:r>
    </w:p>
    <w:p>
      <w:pPr>
        <w:spacing w:line="240" w:lineRule="auto"/>
        <w:ind w:firstLine="420" w:firstLineChars="200"/>
        <w:rPr>
          <w:rFonts w:ascii="宋体" w:hAnsi="宋体"/>
          <w:szCs w:val="21"/>
        </w:rPr>
      </w:pPr>
      <w:r>
        <w:rPr>
          <w:rFonts w:hint="eastAsia" w:ascii="宋体" w:hAnsi="宋体"/>
          <w:szCs w:val="21"/>
        </w:rPr>
        <w:t>我方己完全明白</w:t>
      </w:r>
      <w:r>
        <w:rPr>
          <w:rFonts w:hint="eastAsia" w:ascii="宋体" w:hAnsi="宋体"/>
          <w:szCs w:val="21"/>
          <w:lang w:eastAsia="zh-CN"/>
        </w:rPr>
        <w:t>招标文件</w:t>
      </w:r>
      <w:r>
        <w:rPr>
          <w:rFonts w:hint="eastAsia" w:ascii="宋体" w:hAnsi="宋体"/>
          <w:szCs w:val="21"/>
        </w:rPr>
        <w:t>的所有条款要求，并重申以下几点：</w:t>
      </w:r>
    </w:p>
    <w:p>
      <w:pPr>
        <w:spacing w:line="240" w:lineRule="auto"/>
        <w:ind w:left="989" w:leftChars="171" w:hanging="630" w:hangingChars="300"/>
        <w:rPr>
          <w:rFonts w:ascii="宋体" w:hAnsi="宋体"/>
          <w:szCs w:val="21"/>
        </w:rPr>
      </w:pPr>
      <w:r>
        <w:rPr>
          <w:rFonts w:hint="eastAsia" w:ascii="宋体" w:hAnsi="宋体"/>
          <w:szCs w:val="21"/>
        </w:rPr>
        <w:t>（一）本</w:t>
      </w:r>
      <w:r>
        <w:rPr>
          <w:rFonts w:hint="eastAsia" w:ascii="宋体" w:hAnsi="宋体"/>
          <w:szCs w:val="21"/>
          <w:lang w:eastAsia="zh-CN"/>
        </w:rPr>
        <w:t>投标文件</w:t>
      </w:r>
      <w:r>
        <w:rPr>
          <w:rFonts w:hint="eastAsia" w:ascii="宋体" w:hAnsi="宋体"/>
          <w:szCs w:val="21"/>
        </w:rPr>
        <w:t>的有效期自</w:t>
      </w:r>
      <w:r>
        <w:rPr>
          <w:rFonts w:hint="eastAsia" w:ascii="Arial" w:hAnsi="宋体" w:cs="Arial"/>
          <w:szCs w:val="21"/>
        </w:rPr>
        <w:t>报价</w:t>
      </w:r>
      <w:r>
        <w:rPr>
          <w:rFonts w:hint="eastAsia" w:ascii="宋体" w:hAnsi="宋体"/>
          <w:szCs w:val="21"/>
        </w:rPr>
        <w:t>截止日起</w:t>
      </w:r>
      <w:r>
        <w:rPr>
          <w:rFonts w:hint="eastAsia" w:ascii="宋体" w:hAnsi="宋体"/>
          <w:szCs w:val="21"/>
          <w:u w:val="single"/>
        </w:rPr>
        <w:t xml:space="preserve"> </w:t>
      </w:r>
      <w:r>
        <w:rPr>
          <w:rFonts w:ascii="宋体" w:hAnsi="宋体" w:cs="Arial"/>
          <w:szCs w:val="21"/>
          <w:u w:val="single"/>
        </w:rPr>
        <w:t xml:space="preserve">90 </w:t>
      </w:r>
      <w:r>
        <w:rPr>
          <w:rFonts w:hint="eastAsia" w:ascii="宋体" w:hAnsi="宋体"/>
          <w:szCs w:val="21"/>
        </w:rPr>
        <w:t>天内有效，如成交，有效期将延至合同终止日为止；</w:t>
      </w:r>
    </w:p>
    <w:p>
      <w:pPr>
        <w:spacing w:line="240" w:lineRule="auto"/>
        <w:ind w:left="989" w:leftChars="171" w:hanging="630" w:hangingChars="300"/>
        <w:rPr>
          <w:rFonts w:ascii="宋体" w:hAnsi="宋体"/>
          <w:szCs w:val="21"/>
        </w:rPr>
      </w:pPr>
      <w:r>
        <w:rPr>
          <w:rFonts w:hint="eastAsia" w:ascii="宋体" w:hAnsi="宋体"/>
          <w:szCs w:val="21"/>
        </w:rPr>
        <w:t>（二）我方已详细研究了</w:t>
      </w:r>
      <w:r>
        <w:rPr>
          <w:rFonts w:hint="eastAsia" w:ascii="宋体" w:hAnsi="宋体"/>
          <w:szCs w:val="21"/>
          <w:lang w:eastAsia="zh-CN"/>
        </w:rPr>
        <w:t>招标文件</w:t>
      </w:r>
      <w:r>
        <w:rPr>
          <w:rFonts w:hint="eastAsia" w:ascii="宋体" w:hAnsi="宋体"/>
          <w:szCs w:val="21"/>
        </w:rPr>
        <w:t>的所有内容包括修改书（如有）和所有已提供的参考资料以及有关附件，我方完全理解并同意放弃在此方面提出含糊意见或误解的一切权力；</w:t>
      </w:r>
    </w:p>
    <w:p>
      <w:pPr>
        <w:spacing w:line="240" w:lineRule="auto"/>
        <w:ind w:left="989" w:leftChars="171" w:hanging="630" w:hangingChars="300"/>
        <w:rPr>
          <w:rFonts w:ascii="宋体" w:hAnsi="宋体"/>
          <w:szCs w:val="21"/>
        </w:rPr>
      </w:pPr>
      <w:r>
        <w:rPr>
          <w:rFonts w:hint="eastAsia" w:ascii="宋体" w:hAnsi="宋体"/>
          <w:szCs w:val="21"/>
        </w:rPr>
        <w:t>（三）</w:t>
      </w:r>
      <w:r>
        <w:rPr>
          <w:rFonts w:hint="eastAsia" w:ascii="宋体" w:hAnsi="宋体" w:cs="宋体"/>
          <w:color w:val="000000"/>
          <w:szCs w:val="21"/>
        </w:rPr>
        <w:t>我方明白并愿意在规定的开标时间之后，投标人在投标有效期内撤回投标，投标保证金将不予退还</w:t>
      </w:r>
      <w:r>
        <w:rPr>
          <w:rFonts w:hint="eastAsia" w:ascii="宋体" w:hAnsi="宋体"/>
          <w:szCs w:val="21"/>
        </w:rPr>
        <w:t>；</w:t>
      </w:r>
    </w:p>
    <w:p>
      <w:pPr>
        <w:spacing w:line="240" w:lineRule="auto"/>
        <w:ind w:left="359" w:leftChars="171"/>
        <w:rPr>
          <w:rFonts w:ascii="宋体" w:hAnsi="宋体"/>
          <w:szCs w:val="21"/>
        </w:rPr>
      </w:pPr>
      <w:r>
        <w:rPr>
          <w:rFonts w:hint="eastAsia" w:ascii="宋体" w:hAnsi="宋体"/>
          <w:szCs w:val="21"/>
        </w:rPr>
        <w:t>（四）我方同意提供按照贵方可能要求的与报价有关的一切数据或资料；</w:t>
      </w:r>
    </w:p>
    <w:p>
      <w:pPr>
        <w:spacing w:line="240" w:lineRule="auto"/>
        <w:ind w:left="359" w:leftChars="171"/>
        <w:rPr>
          <w:rFonts w:ascii="宋体" w:hAnsi="宋体"/>
          <w:szCs w:val="21"/>
        </w:rPr>
      </w:pPr>
      <w:r>
        <w:rPr>
          <w:rFonts w:hint="eastAsia" w:ascii="宋体" w:hAnsi="宋体"/>
          <w:szCs w:val="21"/>
        </w:rPr>
        <w:t>（五）我方理解贵方不一定接受最低报价。</w:t>
      </w:r>
    </w:p>
    <w:p>
      <w:pPr>
        <w:spacing w:line="240" w:lineRule="auto"/>
        <w:ind w:left="989" w:leftChars="171" w:hanging="630" w:hangingChars="300"/>
        <w:rPr>
          <w:rFonts w:ascii="宋体" w:hAnsi="宋体"/>
          <w:szCs w:val="21"/>
        </w:rPr>
      </w:pPr>
      <w:r>
        <w:rPr>
          <w:rFonts w:hint="eastAsia" w:ascii="宋体" w:hAnsi="宋体"/>
          <w:szCs w:val="21"/>
        </w:rPr>
        <w:t>（六）我方如果成交，将保证履行</w:t>
      </w:r>
      <w:r>
        <w:rPr>
          <w:rFonts w:hint="eastAsia" w:ascii="宋体" w:hAnsi="宋体"/>
          <w:szCs w:val="21"/>
          <w:lang w:eastAsia="zh-CN"/>
        </w:rPr>
        <w:t>招标文件</w:t>
      </w:r>
      <w:r>
        <w:rPr>
          <w:rFonts w:hint="eastAsia" w:ascii="宋体" w:hAnsi="宋体"/>
          <w:szCs w:val="21"/>
        </w:rPr>
        <w:t>以及</w:t>
      </w:r>
      <w:r>
        <w:rPr>
          <w:rFonts w:hint="eastAsia" w:ascii="宋体" w:hAnsi="宋体"/>
          <w:szCs w:val="21"/>
          <w:lang w:eastAsia="zh-CN"/>
        </w:rPr>
        <w:t>招标文件</w:t>
      </w:r>
      <w:r>
        <w:rPr>
          <w:rFonts w:hint="eastAsia" w:ascii="宋体" w:hAnsi="宋体"/>
          <w:szCs w:val="21"/>
        </w:rPr>
        <w:t>修改书（如有）中的全部责任和义务，按质、按量、按期完成《合同书》中的全部任务。</w:t>
      </w:r>
    </w:p>
    <w:p>
      <w:pPr>
        <w:spacing w:line="240" w:lineRule="auto"/>
        <w:ind w:left="315"/>
        <w:rPr>
          <w:rFonts w:ascii="宋体" w:hAnsi="宋体"/>
          <w:szCs w:val="21"/>
        </w:rPr>
      </w:pPr>
      <w:r>
        <w:rPr>
          <w:rFonts w:hint="eastAsia" w:ascii="宋体" w:hAnsi="宋体"/>
          <w:szCs w:val="21"/>
        </w:rPr>
        <w:t>（七）所有与本</w:t>
      </w:r>
      <w:r>
        <w:rPr>
          <w:rFonts w:hint="eastAsia" w:ascii="宋体" w:hAnsi="宋体"/>
          <w:szCs w:val="21"/>
          <w:lang w:val="en-US" w:eastAsia="zh-CN"/>
        </w:rPr>
        <w:t>投标</w:t>
      </w:r>
      <w:r>
        <w:rPr>
          <w:rFonts w:hint="eastAsia" w:ascii="宋体" w:hAnsi="宋体"/>
          <w:szCs w:val="21"/>
        </w:rPr>
        <w:t>有关的函件请发往下列地址：</w:t>
      </w:r>
    </w:p>
    <w:p>
      <w:pPr>
        <w:spacing w:line="240" w:lineRule="auto"/>
        <w:ind w:firstLine="435"/>
        <w:rPr>
          <w:rFonts w:ascii="宋体" w:hAnsi="宋体"/>
          <w:szCs w:val="21"/>
        </w:rPr>
      </w:pPr>
      <w:r>
        <w:rPr>
          <w:rFonts w:hint="eastAsia" w:ascii="宋体" w:hAnsi="宋体"/>
          <w:szCs w:val="21"/>
        </w:rPr>
        <w:t xml:space="preserve">   地址</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spacing w:line="240" w:lineRule="auto"/>
        <w:ind w:firstLine="435"/>
        <w:rPr>
          <w:rFonts w:ascii="宋体" w:hAnsi="宋体"/>
          <w:szCs w:val="21"/>
        </w:rPr>
      </w:pPr>
      <w:r>
        <w:rPr>
          <w:rFonts w:hint="eastAsia" w:ascii="宋体" w:hAnsi="宋体"/>
          <w:szCs w:val="21"/>
        </w:rPr>
        <w:t xml:space="preserve">   电话</w:t>
      </w:r>
      <w:r>
        <w:rPr>
          <w:rFonts w:hint="eastAsia" w:ascii="宋体" w:hAnsi="宋体"/>
          <w:szCs w:val="21"/>
          <w:u w:val="single"/>
        </w:rPr>
        <w:t xml:space="preserve">                           </w:t>
      </w:r>
    </w:p>
    <w:p>
      <w:pPr>
        <w:spacing w:line="240" w:lineRule="auto"/>
        <w:ind w:firstLine="435"/>
        <w:rPr>
          <w:rFonts w:ascii="宋体" w:hAnsi="宋体"/>
          <w:szCs w:val="21"/>
          <w:u w:val="single"/>
        </w:rPr>
      </w:pPr>
      <w:r>
        <w:rPr>
          <w:rFonts w:hint="eastAsia" w:ascii="宋体" w:hAnsi="宋体"/>
          <w:szCs w:val="21"/>
        </w:rPr>
        <w:t xml:space="preserve">   传真</w:t>
      </w:r>
      <w:r>
        <w:rPr>
          <w:rFonts w:hint="eastAsia" w:ascii="宋体" w:hAnsi="宋体"/>
          <w:szCs w:val="21"/>
          <w:u w:val="single"/>
        </w:rPr>
        <w:t xml:space="preserve">                           </w:t>
      </w:r>
    </w:p>
    <w:p>
      <w:pPr>
        <w:spacing w:line="240" w:lineRule="auto"/>
        <w:ind w:firstLine="735" w:firstLineChars="350"/>
        <w:rPr>
          <w:rFonts w:ascii="宋体" w:hAnsi="宋体"/>
          <w:szCs w:val="21"/>
          <w:u w:val="single"/>
        </w:rPr>
      </w:pPr>
      <w:r>
        <w:rPr>
          <w:rFonts w:hint="eastAsia" w:ascii="宋体" w:hAnsi="宋体"/>
          <w:szCs w:val="21"/>
        </w:rPr>
        <w:t>电子邮件</w:t>
      </w:r>
      <w:r>
        <w:rPr>
          <w:rFonts w:hint="eastAsia" w:ascii="宋体" w:hAnsi="宋体"/>
          <w:szCs w:val="21"/>
          <w:u w:val="single"/>
        </w:rPr>
        <w:t xml:space="preserve">                       </w:t>
      </w:r>
    </w:p>
    <w:p>
      <w:pPr>
        <w:spacing w:line="240" w:lineRule="auto"/>
        <w:ind w:firstLine="435"/>
        <w:rPr>
          <w:rFonts w:ascii="宋体" w:hAnsi="宋体"/>
          <w:szCs w:val="21"/>
        </w:rPr>
      </w:pPr>
    </w:p>
    <w:p>
      <w:pPr>
        <w:spacing w:line="240" w:lineRule="auto"/>
        <w:ind w:firstLine="435"/>
        <w:jc w:val="both"/>
        <w:rPr>
          <w:rFonts w:ascii="宋体" w:hAnsi="宋体"/>
          <w:szCs w:val="21"/>
        </w:rPr>
      </w:pPr>
      <w:r>
        <w:rPr>
          <w:rFonts w:hint="eastAsia" w:ascii="宋体" w:hAnsi="宋体"/>
          <w:szCs w:val="21"/>
        </w:rPr>
        <w:t xml:space="preserve">   </w:t>
      </w:r>
      <w:r>
        <w:rPr>
          <w:rFonts w:hint="eastAsia" w:ascii="Arial" w:hAnsi="宋体" w:cs="Arial"/>
          <w:szCs w:val="21"/>
          <w:lang w:val="en-US" w:eastAsia="zh-CN"/>
        </w:rPr>
        <w:t>投标人</w:t>
      </w:r>
      <w:r>
        <w:rPr>
          <w:rFonts w:hint="eastAsia" w:ascii="宋体" w:hAnsi="宋体"/>
          <w:szCs w:val="21"/>
          <w:u w:val="single"/>
        </w:rPr>
        <w:t xml:space="preserve">                         </w:t>
      </w:r>
    </w:p>
    <w:p>
      <w:pPr>
        <w:spacing w:line="240" w:lineRule="auto"/>
        <w:ind w:firstLine="435"/>
        <w:jc w:val="both"/>
        <w:rPr>
          <w:rFonts w:ascii="宋体" w:hAnsi="宋体"/>
          <w:szCs w:val="21"/>
        </w:rPr>
      </w:pPr>
      <w:r>
        <w:rPr>
          <w:rFonts w:hint="eastAsia" w:ascii="宋体" w:hAnsi="宋体"/>
          <w:szCs w:val="21"/>
        </w:rPr>
        <w:t xml:space="preserve">   公章</w:t>
      </w:r>
      <w:r>
        <w:rPr>
          <w:rFonts w:hint="eastAsia" w:ascii="宋体" w:hAnsi="宋体"/>
          <w:szCs w:val="21"/>
          <w:u w:val="single"/>
        </w:rPr>
        <w:t xml:space="preserve">                                    </w:t>
      </w:r>
    </w:p>
    <w:p>
      <w:pPr>
        <w:spacing w:line="240" w:lineRule="auto"/>
        <w:ind w:firstLine="435"/>
        <w:jc w:val="both"/>
        <w:rPr>
          <w:rFonts w:ascii="宋体" w:hAnsi="宋体"/>
          <w:szCs w:val="21"/>
        </w:rPr>
      </w:pPr>
      <w:r>
        <w:rPr>
          <w:rFonts w:hint="eastAsia" w:ascii="宋体" w:hAnsi="宋体"/>
          <w:szCs w:val="21"/>
        </w:rPr>
        <w:t xml:space="preserve">   授权代表（签字）</w:t>
      </w:r>
      <w:r>
        <w:rPr>
          <w:rFonts w:hint="eastAsia" w:ascii="宋体" w:hAnsi="宋体"/>
          <w:szCs w:val="21"/>
          <w:u w:val="single"/>
        </w:rPr>
        <w:t xml:space="preserve">                        </w:t>
      </w:r>
    </w:p>
    <w:p>
      <w:pPr>
        <w:spacing w:line="240" w:lineRule="auto"/>
        <w:ind w:firstLine="435"/>
        <w:jc w:val="both"/>
        <w:rPr>
          <w:rFonts w:ascii="宋体" w:hAnsi="宋体"/>
          <w:szCs w:val="21"/>
          <w:u w:val="single"/>
        </w:rPr>
      </w:pPr>
      <w:r>
        <w:rPr>
          <w:rFonts w:hint="eastAsia" w:ascii="宋体" w:hAnsi="宋体"/>
          <w:szCs w:val="21"/>
        </w:rPr>
        <w:t xml:space="preserve">   日期</w:t>
      </w:r>
      <w:r>
        <w:rPr>
          <w:rFonts w:hint="eastAsia" w:ascii="宋体" w:hAnsi="宋体"/>
          <w:szCs w:val="21"/>
          <w:u w:val="single"/>
        </w:rPr>
        <w:t xml:space="preserve">                                    </w:t>
      </w:r>
    </w:p>
    <w:p>
      <w:pPr>
        <w:pStyle w:val="57"/>
        <w:rPr>
          <w:rFonts w:ascii="宋体" w:hAnsi="宋体"/>
          <w:b w:val="0"/>
          <w:bCs w:val="0"/>
          <w:sz w:val="28"/>
          <w:szCs w:val="28"/>
        </w:rPr>
      </w:pPr>
      <w:r>
        <w:rPr>
          <w:rFonts w:ascii="宋体" w:hAnsi="宋体"/>
          <w:u w:val="single"/>
        </w:rPr>
        <w:br w:type="page"/>
      </w:r>
      <w:r>
        <w:rPr>
          <w:rFonts w:hint="eastAsia"/>
        </w:rPr>
        <w:t xml:space="preserve">附件二  </w:t>
      </w:r>
      <w:r>
        <w:rPr>
          <w:rFonts w:hint="eastAsia"/>
          <w:lang w:val="en-US" w:eastAsia="zh-CN"/>
        </w:rPr>
        <w:t>投标</w:t>
      </w:r>
      <w:r>
        <w:rPr>
          <w:rFonts w:hint="eastAsia"/>
        </w:rPr>
        <w:t>报价一览表</w:t>
      </w:r>
      <w:r>
        <w:rPr>
          <w:rFonts w:hint="eastAsia" w:ascii="宋体" w:hAnsi="宋体"/>
          <w:b w:val="0"/>
        </w:rPr>
        <w:t xml:space="preserve"> </w:t>
      </w:r>
      <w:r>
        <w:rPr>
          <w:rFonts w:hint="eastAsia" w:ascii="宋体" w:hAnsi="宋体"/>
        </w:rPr>
        <w:t xml:space="preserve">           </w:t>
      </w:r>
      <w:r>
        <w:rPr>
          <w:rFonts w:hint="eastAsia" w:ascii="宋体" w:hAnsi="宋体"/>
          <w:b w:val="0"/>
          <w:bCs w:val="0"/>
        </w:rPr>
        <w:t xml:space="preserve">             </w:t>
      </w:r>
      <w:r>
        <w:rPr>
          <w:rFonts w:hint="eastAsia" w:ascii="宋体" w:hAnsi="宋体"/>
          <w:b w:val="0"/>
          <w:bCs w:val="0"/>
          <w:sz w:val="28"/>
          <w:szCs w:val="28"/>
        </w:rPr>
        <w:t xml:space="preserve">    </w:t>
      </w:r>
    </w:p>
    <w:p>
      <w:pPr>
        <w:spacing w:before="240" w:beforeLines="100" w:after="120" w:afterLines="50" w:line="360" w:lineRule="auto"/>
        <w:jc w:val="center"/>
        <w:rPr>
          <w:rFonts w:ascii="宋体" w:hAnsi="宋体"/>
          <w:b/>
          <w:bCs/>
          <w:sz w:val="28"/>
          <w:szCs w:val="28"/>
        </w:rPr>
      </w:pPr>
      <w:r>
        <w:rPr>
          <w:rFonts w:hint="eastAsia" w:ascii="黑体" w:hAnsi="宋体" w:eastAsia="黑体"/>
          <w:b/>
          <w:bCs/>
          <w:sz w:val="36"/>
          <w:szCs w:val="36"/>
          <w:lang w:val="en-US" w:eastAsia="zh-CN"/>
        </w:rPr>
        <w:t>投标报价</w:t>
      </w:r>
      <w:r>
        <w:rPr>
          <w:rFonts w:hint="eastAsia" w:ascii="黑体" w:hAnsi="宋体" w:eastAsia="黑体"/>
          <w:b/>
          <w:bCs/>
          <w:sz w:val="36"/>
          <w:szCs w:val="36"/>
        </w:rPr>
        <w:t>一览表</w:t>
      </w:r>
    </w:p>
    <w:p>
      <w:pPr>
        <w:adjustRightInd w:val="0"/>
        <w:spacing w:line="400" w:lineRule="exact"/>
        <w:textAlignment w:val="baseline"/>
        <w:rPr>
          <w:rFonts w:ascii="宋体" w:hAnsi="宋体"/>
          <w:kern w:val="0"/>
          <w:szCs w:val="20"/>
        </w:rPr>
      </w:pPr>
      <w:r>
        <w:rPr>
          <w:rFonts w:hint="eastAsia"/>
          <w:kern w:val="0"/>
          <w:szCs w:val="20"/>
        </w:rPr>
        <w:t xml:space="preserve">项目编号：    </w:t>
      </w:r>
      <w:r>
        <w:rPr>
          <w:rFonts w:hint="eastAsia"/>
          <w:bCs/>
          <w:kern w:val="0"/>
          <w:szCs w:val="20"/>
        </w:rPr>
        <w:t xml:space="preserve">  </w:t>
      </w:r>
      <w:r>
        <w:rPr>
          <w:rFonts w:hint="eastAsia"/>
          <w:kern w:val="0"/>
          <w:szCs w:val="20"/>
        </w:rPr>
        <w:t xml:space="preserve">                                                   </w:t>
      </w:r>
      <w:r>
        <w:rPr>
          <w:rFonts w:hint="eastAsia" w:ascii="宋体" w:hAnsi="宋体"/>
          <w:kern w:val="0"/>
          <w:szCs w:val="20"/>
        </w:rPr>
        <w:t>（</w:t>
      </w:r>
      <w:r>
        <w:rPr>
          <w:rFonts w:ascii="宋体" w:hAnsi="宋体"/>
          <w:kern w:val="0"/>
          <w:szCs w:val="20"/>
        </w:rPr>
        <w:t>价格单位：人民币元</w:t>
      </w:r>
      <w:r>
        <w:rPr>
          <w:rFonts w:hint="eastAsia" w:ascii="宋体" w:hAnsi="宋体"/>
          <w:kern w:val="0"/>
          <w:szCs w:val="20"/>
        </w:rPr>
        <w:t>）</w:t>
      </w:r>
    </w:p>
    <w:tbl>
      <w:tblPr>
        <w:tblStyle w:val="35"/>
        <w:tblW w:w="9523" w:type="dxa"/>
        <w:jc w:val="center"/>
        <w:tblInd w:w="-80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270"/>
        <w:gridCol w:w="2126"/>
        <w:gridCol w:w="1985"/>
        <w:gridCol w:w="2142"/>
      </w:tblGrid>
      <w:tr>
        <w:trPr>
          <w:cantSplit/>
          <w:trHeight w:val="567" w:hRule="atLeast"/>
          <w:jc w:val="center"/>
        </w:trPr>
        <w:tc>
          <w:tcPr>
            <w:tcW w:w="3270" w:type="dxa"/>
            <w:vAlign w:val="center"/>
          </w:tcPr>
          <w:p>
            <w:pPr>
              <w:ind w:right="-21" w:rightChars="-10"/>
              <w:jc w:val="center"/>
              <w:rPr>
                <w:rFonts w:ascii="宋体" w:hAnsi="宋体"/>
                <w:bCs/>
              </w:rPr>
            </w:pPr>
            <w:r>
              <w:rPr>
                <w:rFonts w:hint="eastAsia" w:ascii="宋体" w:hAnsi="宋体"/>
                <w:bCs/>
              </w:rPr>
              <w:t>报价项目</w:t>
            </w:r>
          </w:p>
        </w:tc>
        <w:tc>
          <w:tcPr>
            <w:tcW w:w="2126" w:type="dxa"/>
            <w:vAlign w:val="center"/>
          </w:tcPr>
          <w:p>
            <w:pPr>
              <w:ind w:right="-21" w:rightChars="-10"/>
              <w:jc w:val="center"/>
              <w:rPr>
                <w:rFonts w:ascii="宋体" w:hAnsi="宋体"/>
                <w:bCs/>
              </w:rPr>
            </w:pPr>
            <w:r>
              <w:rPr>
                <w:rFonts w:hint="eastAsia" w:ascii="宋体" w:hAnsi="宋体"/>
                <w:bCs/>
              </w:rPr>
              <w:t>完工时间（日历天）</w:t>
            </w:r>
          </w:p>
        </w:tc>
        <w:tc>
          <w:tcPr>
            <w:tcW w:w="1985" w:type="dxa"/>
            <w:vAlign w:val="center"/>
          </w:tcPr>
          <w:p>
            <w:pPr>
              <w:ind w:right="-21" w:rightChars="-10"/>
              <w:jc w:val="center"/>
              <w:rPr>
                <w:rFonts w:ascii="宋体" w:hAnsi="宋体"/>
                <w:bCs/>
              </w:rPr>
            </w:pPr>
            <w:r>
              <w:rPr>
                <w:rFonts w:hint="eastAsia" w:ascii="宋体" w:hAnsi="宋体"/>
                <w:bCs/>
              </w:rPr>
              <w:t>免费质量保修期</w:t>
            </w:r>
          </w:p>
        </w:tc>
        <w:tc>
          <w:tcPr>
            <w:tcW w:w="2142" w:type="dxa"/>
            <w:vAlign w:val="center"/>
          </w:tcPr>
          <w:p>
            <w:pPr>
              <w:ind w:right="-21" w:rightChars="-10"/>
              <w:jc w:val="center"/>
              <w:rPr>
                <w:rFonts w:ascii="宋体" w:hAnsi="宋体"/>
                <w:bCs/>
              </w:rPr>
            </w:pPr>
            <w:r>
              <w:rPr>
                <w:rFonts w:hint="eastAsia" w:ascii="宋体" w:hAnsi="宋体"/>
                <w:bCs/>
              </w:rPr>
              <w:t>交货地点</w:t>
            </w:r>
          </w:p>
        </w:tc>
      </w:tr>
      <w:tr>
        <w:trPr>
          <w:cantSplit/>
          <w:trHeight w:val="1134" w:hRule="atLeast"/>
          <w:jc w:val="center"/>
        </w:trPr>
        <w:tc>
          <w:tcPr>
            <w:tcW w:w="3270" w:type="dxa"/>
            <w:vAlign w:val="center"/>
          </w:tcPr>
          <w:p>
            <w:pPr>
              <w:ind w:right="-21" w:rightChars="-10"/>
              <w:jc w:val="center"/>
              <w:rPr>
                <w:rFonts w:hint="eastAsia" w:ascii="宋体" w:hAnsi="宋体" w:eastAsia="宋体"/>
                <w:bCs/>
                <w:szCs w:val="21"/>
                <w:lang w:eastAsia="zh-CN"/>
              </w:rPr>
            </w:pPr>
            <w:r>
              <w:rPr>
                <w:rFonts w:hint="eastAsia" w:ascii="宋体" w:hAnsi="宋体"/>
                <w:bCs/>
                <w:szCs w:val="21"/>
                <w:lang w:eastAsia="zh-CN"/>
              </w:rPr>
              <w:t>温州市中医院景山院区观光电梯改造工程</w:t>
            </w:r>
          </w:p>
        </w:tc>
        <w:tc>
          <w:tcPr>
            <w:tcW w:w="2126" w:type="dxa"/>
            <w:vAlign w:val="center"/>
          </w:tcPr>
          <w:p>
            <w:pPr>
              <w:ind w:right="-21" w:rightChars="-10"/>
              <w:rPr>
                <w:rFonts w:ascii="宋体" w:hAnsi="宋体"/>
                <w:bCs/>
              </w:rPr>
            </w:pPr>
          </w:p>
        </w:tc>
        <w:tc>
          <w:tcPr>
            <w:tcW w:w="1985" w:type="dxa"/>
            <w:tcBorders>
              <w:right w:val="single" w:color="auto" w:sz="4" w:space="0"/>
            </w:tcBorders>
            <w:vAlign w:val="center"/>
          </w:tcPr>
          <w:p>
            <w:pPr>
              <w:ind w:right="-21" w:rightChars="-10"/>
              <w:rPr>
                <w:rFonts w:ascii="宋体" w:hAnsi="宋体"/>
                <w:bCs/>
              </w:rPr>
            </w:pPr>
          </w:p>
        </w:tc>
        <w:tc>
          <w:tcPr>
            <w:tcW w:w="2142" w:type="dxa"/>
            <w:tcBorders>
              <w:left w:val="single" w:color="auto" w:sz="4" w:space="0"/>
            </w:tcBorders>
            <w:vAlign w:val="center"/>
          </w:tcPr>
          <w:p>
            <w:pPr>
              <w:ind w:right="-21" w:rightChars="-10"/>
              <w:rPr>
                <w:rFonts w:ascii="宋体" w:hAnsi="宋体"/>
                <w:bCs/>
              </w:rPr>
            </w:pPr>
          </w:p>
        </w:tc>
      </w:tr>
      <w:tr>
        <w:trPr>
          <w:cantSplit/>
          <w:trHeight w:val="1134" w:hRule="atLeast"/>
          <w:jc w:val="center"/>
        </w:trPr>
        <w:tc>
          <w:tcPr>
            <w:tcW w:w="3270" w:type="dxa"/>
            <w:vAlign w:val="center"/>
          </w:tcPr>
          <w:p>
            <w:pPr>
              <w:ind w:right="-21" w:rightChars="-10"/>
              <w:rPr>
                <w:rFonts w:hAnsi="宋体"/>
                <w:bCs/>
              </w:rPr>
            </w:pPr>
            <w:r>
              <w:rPr>
                <w:rFonts w:hint="eastAsia" w:hAnsi="宋体"/>
                <w:bCs/>
              </w:rPr>
              <w:t>总价（大写）：</w:t>
            </w:r>
          </w:p>
          <w:p>
            <w:pPr>
              <w:spacing w:before="240" w:beforeLines="100"/>
              <w:ind w:right="-21" w:rightChars="-10" w:firstLine="411" w:firstLineChars="196"/>
              <w:rPr>
                <w:rFonts w:ascii="宋体" w:hAnsi="宋体"/>
                <w:bCs/>
              </w:rPr>
            </w:pPr>
            <w:r>
              <w:rPr>
                <w:rFonts w:hint="eastAsia" w:hAnsi="宋体"/>
                <w:bCs/>
              </w:rPr>
              <w:t>（小写）：</w:t>
            </w:r>
            <w:r>
              <w:rPr>
                <w:rFonts w:ascii="Arial" w:hAnsi="Arial" w:cs="Arial"/>
                <w:bCs/>
                <w:sz w:val="28"/>
                <w:szCs w:val="28"/>
              </w:rPr>
              <w:t>¥</w:t>
            </w:r>
          </w:p>
        </w:tc>
        <w:tc>
          <w:tcPr>
            <w:tcW w:w="6253" w:type="dxa"/>
            <w:gridSpan w:val="3"/>
            <w:tcBorders>
              <w:right w:val="single" w:color="auto" w:sz="4" w:space="0"/>
            </w:tcBorders>
            <w:vAlign w:val="center"/>
          </w:tcPr>
          <w:p>
            <w:pPr>
              <w:widowControl/>
              <w:jc w:val="left"/>
              <w:rPr>
                <w:rFonts w:ascii="宋体" w:hAnsi="宋体"/>
                <w:bCs/>
              </w:rPr>
            </w:pPr>
          </w:p>
          <w:p>
            <w:pPr>
              <w:widowControl/>
              <w:jc w:val="left"/>
              <w:rPr>
                <w:rFonts w:ascii="宋体" w:hAnsi="宋体"/>
                <w:bCs/>
              </w:rPr>
            </w:pPr>
          </w:p>
          <w:p>
            <w:pPr>
              <w:widowControl/>
              <w:jc w:val="left"/>
              <w:rPr>
                <w:rFonts w:ascii="宋体" w:hAnsi="宋体"/>
                <w:bCs/>
              </w:rPr>
            </w:pPr>
          </w:p>
        </w:tc>
      </w:tr>
    </w:tbl>
    <w:p>
      <w:pPr>
        <w:rPr>
          <w:rFonts w:ascii="Arial" w:hAnsi="Arial" w:eastAsia="楷体_GB2312" w:cs="Arial"/>
          <w:bCs/>
          <w:szCs w:val="21"/>
        </w:rPr>
      </w:pPr>
      <w:r>
        <w:rPr>
          <w:rFonts w:hint="eastAsia" w:ascii="Arial" w:hAnsi="Arial" w:eastAsia="楷体_GB2312" w:cs="Arial"/>
          <w:bCs/>
          <w:szCs w:val="21"/>
        </w:rPr>
        <w:t xml:space="preserve">附注： </w:t>
      </w:r>
      <w:r>
        <w:rPr>
          <w:rFonts w:ascii="Arial" w:hAnsi="Arial" w:eastAsia="楷体_GB2312" w:cs="Arial"/>
          <w:szCs w:val="21"/>
        </w:rPr>
        <w:t>1</w:t>
      </w:r>
      <w:r>
        <w:rPr>
          <w:rFonts w:hint="eastAsia" w:ascii="Arial" w:hAnsi="Arial" w:eastAsia="楷体_GB2312" w:cs="Arial"/>
          <w:szCs w:val="21"/>
        </w:rPr>
        <w:t>.</w:t>
      </w:r>
      <w:r>
        <w:rPr>
          <w:rFonts w:hint="eastAsia" w:ascii="楷体_GB2312" w:hAnsi="Arial" w:eastAsia="楷体_GB2312" w:cs="Arial"/>
          <w:szCs w:val="21"/>
        </w:rPr>
        <w:t>此栏内总价应与附件三“</w:t>
      </w:r>
      <w:r>
        <w:rPr>
          <w:rFonts w:hint="eastAsia" w:ascii="楷体_GB2312" w:hAnsi="Arial" w:eastAsia="楷体_GB2312" w:cs="Arial"/>
          <w:szCs w:val="21"/>
          <w:lang w:val="en-US" w:eastAsia="zh-CN"/>
        </w:rPr>
        <w:t>投标</w:t>
      </w:r>
      <w:r>
        <w:rPr>
          <w:rFonts w:hint="eastAsia" w:ascii="楷体_GB2312" w:hAnsi="Arial" w:eastAsia="楷体_GB2312" w:cs="Arial"/>
          <w:szCs w:val="21"/>
        </w:rPr>
        <w:t>分项报价表”中合计总价相一致。</w:t>
      </w:r>
    </w:p>
    <w:p>
      <w:pPr>
        <w:ind w:firstLine="741" w:firstLineChars="353"/>
        <w:rPr>
          <w:rFonts w:ascii="楷体_GB2312" w:hAnsi="Arial" w:eastAsia="楷体_GB2312" w:cs="Arial"/>
          <w:szCs w:val="21"/>
        </w:rPr>
      </w:pPr>
      <w:r>
        <w:rPr>
          <w:rFonts w:hint="eastAsia" w:ascii="Arial" w:hAnsi="Arial" w:eastAsia="楷体_GB2312" w:cs="Arial"/>
          <w:szCs w:val="21"/>
        </w:rPr>
        <w:t>2.</w:t>
      </w:r>
      <w:r>
        <w:rPr>
          <w:rFonts w:hint="eastAsia" w:ascii="楷体_GB2312" w:hAnsi="新宋体" w:eastAsia="楷体_GB2312" w:cs="Arial"/>
          <w:bCs/>
          <w:szCs w:val="21"/>
          <w:u w:val="single"/>
        </w:rPr>
        <w:t>▲</w:t>
      </w:r>
      <w:r>
        <w:rPr>
          <w:rFonts w:hint="eastAsia" w:ascii="楷体_GB2312" w:hAnsi="Arial" w:eastAsia="楷体_GB2312" w:cs="Arial"/>
          <w:szCs w:val="21"/>
          <w:u w:val="single"/>
        </w:rPr>
        <w:t>不提供此表格将被视为没有实质性响应</w:t>
      </w:r>
      <w:r>
        <w:rPr>
          <w:rFonts w:hint="eastAsia" w:ascii="楷体_GB2312" w:hAnsi="Arial" w:eastAsia="楷体_GB2312" w:cs="Arial"/>
          <w:szCs w:val="21"/>
          <w:u w:val="single"/>
          <w:lang w:eastAsia="zh-CN"/>
        </w:rPr>
        <w:t>招标文件</w:t>
      </w:r>
      <w:r>
        <w:rPr>
          <w:rFonts w:hint="eastAsia" w:ascii="楷体_GB2312" w:hAnsi="Arial" w:eastAsia="楷体_GB2312" w:cs="Arial"/>
          <w:szCs w:val="21"/>
          <w:u w:val="single"/>
        </w:rPr>
        <w:t>。</w:t>
      </w:r>
    </w:p>
    <w:p>
      <w:pPr>
        <w:spacing w:before="120" w:beforeLines="50" w:after="120" w:afterLines="50" w:line="360" w:lineRule="auto"/>
        <w:rPr>
          <w:rFonts w:ascii="楷体_GB2312" w:hAnsi="宋体" w:eastAsia="楷体_GB2312"/>
          <w:szCs w:val="21"/>
          <w:u w:val="single"/>
        </w:rPr>
      </w:pPr>
    </w:p>
    <w:p>
      <w:pPr>
        <w:spacing w:line="360" w:lineRule="auto"/>
        <w:ind w:right="-21" w:rightChars="-10"/>
        <w:rPr>
          <w:rFonts w:ascii="宋体" w:hAnsi="宋体"/>
          <w:sz w:val="24"/>
        </w:rPr>
      </w:pPr>
      <w:r>
        <w:rPr>
          <w:rFonts w:hint="eastAsia" w:ascii="Arial" w:hAnsi="宋体" w:cs="Arial"/>
          <w:sz w:val="24"/>
        </w:rPr>
        <w:t>报价供应商</w:t>
      </w:r>
      <w:r>
        <w:rPr>
          <w:rFonts w:hint="eastAsia" w:ascii="宋体" w:hAnsi="宋体"/>
          <w:sz w:val="24"/>
        </w:rPr>
        <w:t>全称（公章）：</w:t>
      </w:r>
    </w:p>
    <w:p>
      <w:pPr>
        <w:spacing w:line="360" w:lineRule="auto"/>
        <w:ind w:right="-10"/>
        <w:rPr>
          <w:rFonts w:ascii="宋体" w:hAnsi="宋体"/>
          <w:sz w:val="24"/>
        </w:rPr>
      </w:pPr>
      <w:r>
        <w:rPr>
          <w:rFonts w:hint="eastAsia" w:ascii="宋体" w:hAnsi="宋体"/>
          <w:sz w:val="24"/>
        </w:rPr>
        <w:t>法定代表人或授权代表（签字或盖章）：</w:t>
      </w:r>
    </w:p>
    <w:p>
      <w:pPr>
        <w:spacing w:line="360" w:lineRule="auto"/>
        <w:rPr>
          <w:rFonts w:ascii="宋体" w:hAnsi="宋体"/>
          <w:sz w:val="24"/>
        </w:rPr>
      </w:pPr>
      <w:r>
        <w:rPr>
          <w:rFonts w:hint="eastAsia" w:ascii="宋体" w:hAnsi="宋体"/>
          <w:sz w:val="24"/>
        </w:rPr>
        <w:t>日期：   年   月  日</w:t>
      </w:r>
    </w:p>
    <w:p>
      <w:pPr>
        <w:pStyle w:val="57"/>
        <w:rPr>
          <w:rFonts w:ascii="宋体" w:hAnsi="宋体" w:cs="Arial"/>
        </w:rPr>
      </w:pPr>
      <w:r>
        <w:rPr>
          <w:rFonts w:ascii="宋体" w:hAnsi="宋体" w:cs="Arial"/>
        </w:rPr>
        <w:br w:type="page"/>
      </w:r>
      <w:r>
        <w:rPr>
          <w:rFonts w:hint="eastAsia"/>
        </w:rPr>
        <w:t>附件三</w:t>
      </w:r>
      <w:r>
        <w:rPr>
          <w:rFonts w:hint="eastAsia" w:ascii="宋体" w:hAnsi="宋体" w:cs="Arial"/>
        </w:rPr>
        <w:t xml:space="preserve">  </w:t>
      </w:r>
      <w:r>
        <w:rPr>
          <w:rFonts w:hint="eastAsia" w:ascii="宋体" w:hAnsi="宋体" w:cs="Arial"/>
          <w:lang w:val="en-US" w:eastAsia="zh-CN"/>
        </w:rPr>
        <w:t>投标</w:t>
      </w:r>
      <w:r>
        <w:rPr>
          <w:rFonts w:hint="eastAsia" w:ascii="宋体" w:hAnsi="宋体" w:cs="Arial"/>
        </w:rPr>
        <w:t>分项报价表</w:t>
      </w:r>
    </w:p>
    <w:p>
      <w:pPr>
        <w:spacing w:before="240" w:beforeLines="100" w:after="120" w:afterLines="50"/>
        <w:jc w:val="center"/>
        <w:rPr>
          <w:b/>
          <w:bCs/>
          <w:sz w:val="30"/>
        </w:rPr>
      </w:pPr>
      <w:r>
        <w:rPr>
          <w:rFonts w:hint="eastAsia" w:ascii="黑体" w:eastAsia="黑体"/>
          <w:b/>
          <w:bCs/>
          <w:sz w:val="36"/>
          <w:szCs w:val="36"/>
          <w:lang w:val="en-US" w:eastAsia="zh-CN"/>
        </w:rPr>
        <w:t>投标</w:t>
      </w:r>
      <w:r>
        <w:rPr>
          <w:rFonts w:hint="eastAsia" w:ascii="黑体" w:eastAsia="黑体"/>
          <w:b/>
          <w:bCs/>
          <w:sz w:val="36"/>
          <w:szCs w:val="36"/>
        </w:rPr>
        <w:t>分项报价表</w:t>
      </w:r>
    </w:p>
    <w:p>
      <w:pPr>
        <w:rPr>
          <w:rFonts w:ascii="宋体" w:hAnsi="宋体"/>
        </w:rPr>
      </w:pPr>
      <w:r>
        <w:rPr>
          <w:rFonts w:hint="eastAsia"/>
        </w:rPr>
        <w:t>项目编号：</w:t>
      </w:r>
      <w:r>
        <w:rPr>
          <w:rFonts w:hint="eastAsia"/>
          <w:b/>
          <w:bCs/>
        </w:rPr>
        <w:t xml:space="preserve">                </w:t>
      </w:r>
      <w:r>
        <w:rPr>
          <w:rFonts w:hint="eastAsia"/>
          <w:bCs/>
        </w:rPr>
        <w:t xml:space="preserve">                                        </w:t>
      </w:r>
      <w:r>
        <w:rPr>
          <w:rFonts w:hint="eastAsia" w:ascii="宋体" w:hAnsi="宋体"/>
        </w:rPr>
        <w:t>（价格单位：元人民币）</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89"/>
        <w:gridCol w:w="631"/>
        <w:gridCol w:w="487"/>
        <w:gridCol w:w="1119"/>
        <w:gridCol w:w="914"/>
        <w:gridCol w:w="780"/>
        <w:gridCol w:w="1096"/>
        <w:gridCol w:w="1154"/>
        <w:gridCol w:w="1329"/>
      </w:tblGrid>
      <w:tr>
        <w:tblPrEx>
          <w:tblLayout w:type="fixed"/>
        </w:tblPrEx>
        <w:tc>
          <w:tcPr>
            <w:tcW w:w="648" w:type="dxa"/>
            <w:vAlign w:val="center"/>
          </w:tcPr>
          <w:p>
            <w:pPr>
              <w:ind w:right="-11"/>
              <w:jc w:val="center"/>
              <w:rPr>
                <w:b/>
                <w:bCs/>
              </w:rPr>
            </w:pPr>
            <w:r>
              <w:rPr>
                <w:rFonts w:hint="eastAsia"/>
                <w:b/>
                <w:bCs/>
              </w:rPr>
              <w:t>项目</w:t>
            </w:r>
          </w:p>
        </w:tc>
        <w:tc>
          <w:tcPr>
            <w:tcW w:w="2220" w:type="dxa"/>
            <w:gridSpan w:val="2"/>
            <w:vAlign w:val="center"/>
          </w:tcPr>
          <w:p>
            <w:pPr>
              <w:ind w:right="-11"/>
              <w:jc w:val="center"/>
              <w:rPr>
                <w:b/>
                <w:bCs/>
              </w:rPr>
            </w:pPr>
            <w:r>
              <w:rPr>
                <w:rFonts w:hint="eastAsia"/>
                <w:b/>
                <w:bCs/>
              </w:rPr>
              <w:t>设备名称</w:t>
            </w:r>
          </w:p>
        </w:tc>
        <w:tc>
          <w:tcPr>
            <w:tcW w:w="1606" w:type="dxa"/>
            <w:gridSpan w:val="2"/>
            <w:vAlign w:val="center"/>
          </w:tcPr>
          <w:p>
            <w:pPr>
              <w:ind w:right="-11"/>
              <w:jc w:val="center"/>
              <w:rPr>
                <w:b/>
                <w:bCs/>
              </w:rPr>
            </w:pPr>
            <w:r>
              <w:rPr>
                <w:rFonts w:hint="eastAsia"/>
                <w:b/>
                <w:bCs/>
              </w:rPr>
              <w:t>品牌规格型号</w:t>
            </w:r>
          </w:p>
        </w:tc>
        <w:tc>
          <w:tcPr>
            <w:tcW w:w="914" w:type="dxa"/>
            <w:vAlign w:val="center"/>
          </w:tcPr>
          <w:p>
            <w:pPr>
              <w:ind w:right="-11"/>
              <w:jc w:val="center"/>
              <w:rPr>
                <w:b/>
                <w:bCs/>
              </w:rPr>
            </w:pPr>
            <w:r>
              <w:rPr>
                <w:rFonts w:hint="eastAsia"/>
                <w:b/>
                <w:bCs/>
              </w:rPr>
              <w:t>产地</w:t>
            </w:r>
          </w:p>
        </w:tc>
        <w:tc>
          <w:tcPr>
            <w:tcW w:w="780" w:type="dxa"/>
            <w:vAlign w:val="center"/>
          </w:tcPr>
          <w:p>
            <w:pPr>
              <w:ind w:right="-11"/>
              <w:jc w:val="center"/>
              <w:rPr>
                <w:b/>
                <w:bCs/>
              </w:rPr>
            </w:pPr>
            <w:r>
              <w:rPr>
                <w:rFonts w:hint="eastAsia"/>
                <w:b/>
                <w:bCs/>
              </w:rPr>
              <w:t>数量</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after="200" w:line="240" w:lineRule="exact"/>
              <w:ind w:left="0" w:leftChars="0" w:right="-11" w:rightChars="0" w:firstLine="0" w:firstLineChars="0"/>
              <w:jc w:val="center"/>
              <w:textAlignment w:val="auto"/>
              <w:outlineLvl w:val="9"/>
              <w:rPr>
                <w:rFonts w:hint="eastAsia"/>
                <w:b/>
                <w:bCs/>
              </w:rPr>
            </w:pPr>
            <w:r>
              <w:rPr>
                <w:rFonts w:hint="eastAsia"/>
                <w:b/>
                <w:bCs/>
              </w:rPr>
              <w:t>出厂单价</w:t>
            </w:r>
          </w:p>
          <w:p>
            <w:pPr>
              <w:keepNext w:val="0"/>
              <w:keepLines w:val="0"/>
              <w:pageBreakBefore w:val="0"/>
              <w:widowControl w:val="0"/>
              <w:kinsoku/>
              <w:wordWrap/>
              <w:overflowPunct/>
              <w:topLinePunct w:val="0"/>
              <w:autoSpaceDE/>
              <w:autoSpaceDN/>
              <w:bidi w:val="0"/>
              <w:adjustRightInd/>
              <w:snapToGrid/>
              <w:spacing w:after="200" w:line="240" w:lineRule="exact"/>
              <w:ind w:left="0" w:leftChars="0" w:right="-11" w:rightChars="0" w:firstLine="0" w:firstLineChars="0"/>
              <w:jc w:val="center"/>
              <w:textAlignment w:val="auto"/>
              <w:outlineLvl w:val="9"/>
              <w:rPr>
                <w:rFonts w:hint="eastAsia"/>
                <w:b/>
                <w:bCs/>
              </w:rPr>
            </w:pPr>
            <w:r>
              <w:rPr>
                <w:rFonts w:hint="eastAsia"/>
                <w:b/>
                <w:bCs/>
              </w:rPr>
              <w:t>（含税）</w:t>
            </w:r>
          </w:p>
        </w:tc>
        <w:tc>
          <w:tcPr>
            <w:tcW w:w="1154" w:type="dxa"/>
            <w:vAlign w:val="center"/>
          </w:tcPr>
          <w:p>
            <w:pPr>
              <w:keepNext w:val="0"/>
              <w:keepLines w:val="0"/>
              <w:pageBreakBefore w:val="0"/>
              <w:widowControl w:val="0"/>
              <w:kinsoku/>
              <w:wordWrap/>
              <w:overflowPunct/>
              <w:topLinePunct w:val="0"/>
              <w:autoSpaceDE/>
              <w:autoSpaceDN/>
              <w:bidi w:val="0"/>
              <w:adjustRightInd/>
              <w:snapToGrid/>
              <w:spacing w:after="200" w:line="240" w:lineRule="exact"/>
              <w:ind w:left="0" w:leftChars="0" w:right="-11" w:rightChars="0" w:firstLine="0" w:firstLineChars="0"/>
              <w:jc w:val="center"/>
              <w:textAlignment w:val="auto"/>
              <w:outlineLvl w:val="9"/>
              <w:rPr>
                <w:rFonts w:hint="eastAsia"/>
                <w:b/>
                <w:bCs/>
              </w:rPr>
            </w:pPr>
            <w:r>
              <w:rPr>
                <w:rFonts w:hint="eastAsia"/>
                <w:b/>
                <w:bCs/>
              </w:rPr>
              <w:t>总价</w:t>
            </w:r>
          </w:p>
          <w:p>
            <w:pPr>
              <w:keepNext w:val="0"/>
              <w:keepLines w:val="0"/>
              <w:pageBreakBefore w:val="0"/>
              <w:widowControl w:val="0"/>
              <w:kinsoku/>
              <w:wordWrap/>
              <w:overflowPunct/>
              <w:topLinePunct w:val="0"/>
              <w:autoSpaceDE/>
              <w:autoSpaceDN/>
              <w:bidi w:val="0"/>
              <w:adjustRightInd/>
              <w:snapToGrid/>
              <w:spacing w:after="200" w:line="240" w:lineRule="exact"/>
              <w:ind w:left="0" w:leftChars="0" w:right="-11" w:rightChars="0" w:firstLine="0" w:firstLineChars="0"/>
              <w:jc w:val="center"/>
              <w:textAlignment w:val="auto"/>
              <w:outlineLvl w:val="9"/>
              <w:rPr>
                <w:rFonts w:hint="eastAsia"/>
                <w:b/>
                <w:bCs/>
              </w:rPr>
            </w:pPr>
            <w:r>
              <w:rPr>
                <w:rFonts w:hint="eastAsia"/>
                <w:b/>
                <w:bCs/>
              </w:rPr>
              <w:t>（含税）</w:t>
            </w:r>
          </w:p>
        </w:tc>
        <w:tc>
          <w:tcPr>
            <w:tcW w:w="1329" w:type="dxa"/>
            <w:vAlign w:val="center"/>
          </w:tcPr>
          <w:p>
            <w:pPr>
              <w:keepNext w:val="0"/>
              <w:keepLines w:val="0"/>
              <w:pageBreakBefore w:val="0"/>
              <w:widowControl w:val="0"/>
              <w:kinsoku/>
              <w:wordWrap/>
              <w:overflowPunct/>
              <w:topLinePunct w:val="0"/>
              <w:autoSpaceDE/>
              <w:autoSpaceDN/>
              <w:bidi w:val="0"/>
              <w:adjustRightInd/>
              <w:snapToGrid/>
              <w:spacing w:after="200" w:line="240" w:lineRule="exact"/>
              <w:ind w:left="0" w:leftChars="0" w:right="-11" w:rightChars="0" w:firstLine="0" w:firstLineChars="0"/>
              <w:jc w:val="center"/>
              <w:textAlignment w:val="auto"/>
              <w:outlineLvl w:val="9"/>
              <w:rPr>
                <w:b/>
                <w:bCs/>
              </w:rPr>
            </w:pPr>
            <w:r>
              <w:rPr>
                <w:rFonts w:hint="eastAsia"/>
                <w:b/>
                <w:bCs/>
              </w:rPr>
              <w:t>免费</w:t>
            </w:r>
          </w:p>
          <w:p>
            <w:pPr>
              <w:keepNext w:val="0"/>
              <w:keepLines w:val="0"/>
              <w:pageBreakBefore w:val="0"/>
              <w:widowControl w:val="0"/>
              <w:kinsoku/>
              <w:wordWrap/>
              <w:overflowPunct/>
              <w:topLinePunct w:val="0"/>
              <w:autoSpaceDE/>
              <w:autoSpaceDN/>
              <w:bidi w:val="0"/>
              <w:adjustRightInd/>
              <w:snapToGrid/>
              <w:spacing w:after="200" w:line="240" w:lineRule="exact"/>
              <w:ind w:left="0" w:leftChars="0" w:right="-11" w:rightChars="0" w:firstLine="0" w:firstLineChars="0"/>
              <w:jc w:val="center"/>
              <w:textAlignment w:val="auto"/>
              <w:outlineLvl w:val="9"/>
              <w:rPr>
                <w:b/>
                <w:bCs/>
              </w:rPr>
            </w:pPr>
            <w:r>
              <w:rPr>
                <w:rFonts w:hint="eastAsia"/>
                <w:b/>
                <w:bCs/>
              </w:rPr>
              <w:t>保修期</w:t>
            </w:r>
          </w:p>
        </w:tc>
      </w:tr>
      <w:tr>
        <w:tc>
          <w:tcPr>
            <w:tcW w:w="648" w:type="dxa"/>
          </w:tcPr>
          <w:p>
            <w:pPr>
              <w:spacing w:before="120" w:beforeLines="50"/>
              <w:ind w:right="-11"/>
              <w:jc w:val="center"/>
              <w:rPr>
                <w:rFonts w:ascii="Arial" w:hAnsi="Arial" w:cs="Arial"/>
              </w:rPr>
            </w:pPr>
          </w:p>
        </w:tc>
        <w:tc>
          <w:tcPr>
            <w:tcW w:w="2220" w:type="dxa"/>
            <w:gridSpan w:val="2"/>
          </w:tcPr>
          <w:p>
            <w:pPr>
              <w:spacing w:before="120" w:beforeLines="50"/>
              <w:ind w:right="-11"/>
            </w:pPr>
          </w:p>
        </w:tc>
        <w:tc>
          <w:tcPr>
            <w:tcW w:w="1606" w:type="dxa"/>
            <w:gridSpan w:val="2"/>
          </w:tcPr>
          <w:p>
            <w:pPr>
              <w:spacing w:before="120" w:beforeLines="50"/>
              <w:ind w:right="-11"/>
              <w:jc w:val="center"/>
            </w:pPr>
          </w:p>
        </w:tc>
        <w:tc>
          <w:tcPr>
            <w:tcW w:w="914" w:type="dxa"/>
          </w:tcPr>
          <w:p>
            <w:pPr>
              <w:spacing w:before="120" w:beforeLines="50"/>
              <w:ind w:right="-11"/>
              <w:jc w:val="center"/>
            </w:pPr>
          </w:p>
        </w:tc>
        <w:tc>
          <w:tcPr>
            <w:tcW w:w="780" w:type="dxa"/>
          </w:tcPr>
          <w:p>
            <w:pPr>
              <w:spacing w:before="120" w:beforeLines="50"/>
              <w:ind w:right="-11"/>
              <w:jc w:val="center"/>
            </w:pPr>
          </w:p>
        </w:tc>
        <w:tc>
          <w:tcPr>
            <w:tcW w:w="1096" w:type="dxa"/>
          </w:tcPr>
          <w:p>
            <w:pPr>
              <w:spacing w:before="120" w:beforeLines="50"/>
              <w:ind w:right="-11"/>
              <w:jc w:val="center"/>
            </w:pPr>
          </w:p>
        </w:tc>
        <w:tc>
          <w:tcPr>
            <w:tcW w:w="1154" w:type="dxa"/>
          </w:tcPr>
          <w:p>
            <w:pPr>
              <w:spacing w:before="120" w:beforeLines="50"/>
              <w:ind w:right="-11"/>
              <w:jc w:val="center"/>
            </w:pPr>
          </w:p>
        </w:tc>
        <w:tc>
          <w:tcPr>
            <w:tcW w:w="1329" w:type="dxa"/>
          </w:tcPr>
          <w:p>
            <w:pPr>
              <w:spacing w:before="120" w:beforeLines="50"/>
              <w:ind w:right="-11"/>
              <w:jc w:val="center"/>
            </w:pPr>
          </w:p>
        </w:tc>
      </w:tr>
      <w:tr>
        <w:tc>
          <w:tcPr>
            <w:tcW w:w="648" w:type="dxa"/>
          </w:tcPr>
          <w:p>
            <w:pPr>
              <w:spacing w:before="120" w:beforeLines="50"/>
              <w:ind w:right="-11"/>
              <w:jc w:val="center"/>
              <w:rPr>
                <w:rFonts w:ascii="Arial" w:hAnsi="Arial" w:cs="Arial"/>
              </w:rPr>
            </w:pPr>
          </w:p>
        </w:tc>
        <w:tc>
          <w:tcPr>
            <w:tcW w:w="2220" w:type="dxa"/>
            <w:gridSpan w:val="2"/>
          </w:tcPr>
          <w:p>
            <w:pPr>
              <w:spacing w:before="120" w:beforeLines="50"/>
              <w:ind w:right="-11"/>
            </w:pPr>
          </w:p>
        </w:tc>
        <w:tc>
          <w:tcPr>
            <w:tcW w:w="1606" w:type="dxa"/>
            <w:gridSpan w:val="2"/>
          </w:tcPr>
          <w:p>
            <w:pPr>
              <w:spacing w:before="120" w:beforeLines="50"/>
              <w:ind w:right="-11"/>
              <w:jc w:val="center"/>
            </w:pPr>
          </w:p>
        </w:tc>
        <w:tc>
          <w:tcPr>
            <w:tcW w:w="914" w:type="dxa"/>
          </w:tcPr>
          <w:p>
            <w:pPr>
              <w:spacing w:before="120" w:beforeLines="50"/>
              <w:ind w:right="-11"/>
              <w:jc w:val="center"/>
            </w:pPr>
          </w:p>
        </w:tc>
        <w:tc>
          <w:tcPr>
            <w:tcW w:w="780" w:type="dxa"/>
          </w:tcPr>
          <w:p>
            <w:pPr>
              <w:spacing w:before="120" w:beforeLines="50"/>
              <w:ind w:right="-11"/>
              <w:jc w:val="center"/>
            </w:pPr>
          </w:p>
        </w:tc>
        <w:tc>
          <w:tcPr>
            <w:tcW w:w="1096" w:type="dxa"/>
          </w:tcPr>
          <w:p>
            <w:pPr>
              <w:spacing w:before="120" w:beforeLines="50"/>
              <w:ind w:right="-11"/>
              <w:jc w:val="center"/>
            </w:pPr>
          </w:p>
        </w:tc>
        <w:tc>
          <w:tcPr>
            <w:tcW w:w="1154" w:type="dxa"/>
          </w:tcPr>
          <w:p>
            <w:pPr>
              <w:spacing w:before="120" w:beforeLines="50"/>
              <w:ind w:right="-11"/>
              <w:jc w:val="center"/>
            </w:pPr>
          </w:p>
        </w:tc>
        <w:tc>
          <w:tcPr>
            <w:tcW w:w="1329" w:type="dxa"/>
          </w:tcPr>
          <w:p>
            <w:pPr>
              <w:spacing w:before="120" w:beforeLines="50"/>
              <w:ind w:right="-11"/>
              <w:jc w:val="center"/>
            </w:pPr>
          </w:p>
        </w:tc>
      </w:tr>
      <w:tr>
        <w:tc>
          <w:tcPr>
            <w:tcW w:w="648" w:type="dxa"/>
          </w:tcPr>
          <w:p>
            <w:pPr>
              <w:spacing w:before="120" w:beforeLines="50"/>
              <w:ind w:right="-11"/>
              <w:jc w:val="center"/>
              <w:rPr>
                <w:rFonts w:ascii="Arial" w:hAnsi="Arial" w:cs="Arial"/>
              </w:rPr>
            </w:pPr>
          </w:p>
        </w:tc>
        <w:tc>
          <w:tcPr>
            <w:tcW w:w="2220" w:type="dxa"/>
            <w:gridSpan w:val="2"/>
          </w:tcPr>
          <w:p>
            <w:pPr>
              <w:spacing w:before="120" w:beforeLines="50"/>
              <w:ind w:right="-11"/>
              <w:rPr>
                <w:b/>
                <w:bCs/>
              </w:rPr>
            </w:pPr>
          </w:p>
        </w:tc>
        <w:tc>
          <w:tcPr>
            <w:tcW w:w="1606" w:type="dxa"/>
            <w:gridSpan w:val="2"/>
          </w:tcPr>
          <w:p>
            <w:pPr>
              <w:spacing w:before="120" w:beforeLines="50"/>
              <w:ind w:right="-11"/>
              <w:jc w:val="center"/>
            </w:pPr>
          </w:p>
        </w:tc>
        <w:tc>
          <w:tcPr>
            <w:tcW w:w="914" w:type="dxa"/>
          </w:tcPr>
          <w:p>
            <w:pPr>
              <w:spacing w:before="120" w:beforeLines="50"/>
              <w:ind w:right="-11"/>
              <w:jc w:val="center"/>
            </w:pPr>
          </w:p>
        </w:tc>
        <w:tc>
          <w:tcPr>
            <w:tcW w:w="780" w:type="dxa"/>
          </w:tcPr>
          <w:p>
            <w:pPr>
              <w:spacing w:before="120" w:beforeLines="50"/>
              <w:ind w:right="-11"/>
              <w:jc w:val="center"/>
            </w:pPr>
          </w:p>
        </w:tc>
        <w:tc>
          <w:tcPr>
            <w:tcW w:w="1096" w:type="dxa"/>
          </w:tcPr>
          <w:p>
            <w:pPr>
              <w:spacing w:before="120" w:beforeLines="50"/>
              <w:ind w:right="-11"/>
              <w:jc w:val="center"/>
            </w:pPr>
          </w:p>
        </w:tc>
        <w:tc>
          <w:tcPr>
            <w:tcW w:w="1154" w:type="dxa"/>
          </w:tcPr>
          <w:p>
            <w:pPr>
              <w:spacing w:before="120" w:beforeLines="50"/>
              <w:ind w:right="-11"/>
              <w:jc w:val="center"/>
            </w:pPr>
          </w:p>
        </w:tc>
        <w:tc>
          <w:tcPr>
            <w:tcW w:w="1329" w:type="dxa"/>
          </w:tcPr>
          <w:p>
            <w:pPr>
              <w:spacing w:before="120" w:beforeLines="50"/>
              <w:ind w:right="-11"/>
              <w:jc w:val="center"/>
            </w:pPr>
          </w:p>
        </w:tc>
      </w:tr>
      <w:tr>
        <w:tc>
          <w:tcPr>
            <w:tcW w:w="648" w:type="dxa"/>
          </w:tcPr>
          <w:p>
            <w:pPr>
              <w:spacing w:before="120" w:beforeLines="50"/>
              <w:ind w:right="-11"/>
              <w:jc w:val="center"/>
            </w:pPr>
          </w:p>
        </w:tc>
        <w:tc>
          <w:tcPr>
            <w:tcW w:w="2220" w:type="dxa"/>
            <w:gridSpan w:val="2"/>
          </w:tcPr>
          <w:p>
            <w:pPr>
              <w:spacing w:before="120" w:beforeLines="50"/>
              <w:ind w:right="-11"/>
              <w:jc w:val="center"/>
            </w:pPr>
            <w:r>
              <w:rPr>
                <w:rFonts w:hint="eastAsia"/>
              </w:rPr>
              <w:t>……</w:t>
            </w:r>
          </w:p>
        </w:tc>
        <w:tc>
          <w:tcPr>
            <w:tcW w:w="1606" w:type="dxa"/>
            <w:gridSpan w:val="2"/>
          </w:tcPr>
          <w:p>
            <w:pPr>
              <w:spacing w:before="120" w:beforeLines="50"/>
              <w:ind w:right="-11"/>
              <w:jc w:val="center"/>
            </w:pPr>
          </w:p>
        </w:tc>
        <w:tc>
          <w:tcPr>
            <w:tcW w:w="914" w:type="dxa"/>
          </w:tcPr>
          <w:p>
            <w:pPr>
              <w:spacing w:before="120" w:beforeLines="50"/>
              <w:ind w:right="-11"/>
              <w:jc w:val="center"/>
            </w:pPr>
          </w:p>
        </w:tc>
        <w:tc>
          <w:tcPr>
            <w:tcW w:w="780" w:type="dxa"/>
          </w:tcPr>
          <w:p>
            <w:pPr>
              <w:spacing w:before="120" w:beforeLines="50"/>
              <w:ind w:right="-11"/>
              <w:jc w:val="center"/>
            </w:pPr>
          </w:p>
        </w:tc>
        <w:tc>
          <w:tcPr>
            <w:tcW w:w="1096" w:type="dxa"/>
          </w:tcPr>
          <w:p>
            <w:pPr>
              <w:spacing w:before="120" w:beforeLines="50"/>
              <w:ind w:right="-11"/>
              <w:jc w:val="center"/>
            </w:pPr>
          </w:p>
        </w:tc>
        <w:tc>
          <w:tcPr>
            <w:tcW w:w="1154" w:type="dxa"/>
          </w:tcPr>
          <w:p>
            <w:pPr>
              <w:spacing w:before="120" w:beforeLines="50"/>
              <w:ind w:right="-11"/>
              <w:jc w:val="center"/>
            </w:pPr>
          </w:p>
        </w:tc>
        <w:tc>
          <w:tcPr>
            <w:tcW w:w="1329" w:type="dxa"/>
          </w:tcPr>
          <w:p>
            <w:pPr>
              <w:spacing w:before="120" w:beforeLines="50"/>
              <w:ind w:right="-11"/>
              <w:jc w:val="center"/>
            </w:pPr>
          </w:p>
        </w:tc>
      </w:tr>
      <w:tr>
        <w:trPr>
          <w:cantSplit/>
        </w:trPr>
        <w:tc>
          <w:tcPr>
            <w:tcW w:w="4474" w:type="dxa"/>
            <w:gridSpan w:val="5"/>
          </w:tcPr>
          <w:p>
            <w:pPr>
              <w:spacing w:before="120" w:beforeLines="50" w:after="120" w:afterLines="50"/>
              <w:ind w:right="-10"/>
              <w:rPr>
                <w:b/>
                <w:bCs/>
              </w:rPr>
            </w:pPr>
            <w:r>
              <w:rPr>
                <w:rFonts w:hint="eastAsia"/>
                <w:b/>
                <w:bCs/>
              </w:rPr>
              <w:t>设备总价</w:t>
            </w:r>
          </w:p>
        </w:tc>
        <w:tc>
          <w:tcPr>
            <w:tcW w:w="5273" w:type="dxa"/>
            <w:gridSpan w:val="5"/>
          </w:tcPr>
          <w:p>
            <w:pPr>
              <w:spacing w:before="120" w:beforeLines="50" w:after="120" w:afterLines="50"/>
              <w:ind w:right="-10"/>
              <w:jc w:val="center"/>
            </w:pPr>
          </w:p>
        </w:tc>
      </w:tr>
      <w:tr>
        <w:trPr>
          <w:cantSplit/>
        </w:trPr>
        <w:tc>
          <w:tcPr>
            <w:tcW w:w="4474" w:type="dxa"/>
            <w:gridSpan w:val="5"/>
          </w:tcPr>
          <w:p>
            <w:pPr>
              <w:spacing w:before="120" w:beforeLines="50" w:after="120" w:afterLines="50"/>
              <w:ind w:right="-10"/>
              <w:rPr>
                <w:b/>
                <w:bCs/>
              </w:rPr>
            </w:pPr>
            <w:r>
              <w:rPr>
                <w:rFonts w:hint="eastAsia" w:ascii="宋体" w:hAnsi="宋体" w:cs="宋体"/>
                <w:b/>
                <w:color w:val="FF0000"/>
                <w:kern w:val="0"/>
                <w:sz w:val="24"/>
                <w:lang w:bidi="ar"/>
              </w:rPr>
              <w:t>钢结构井道工程</w:t>
            </w:r>
          </w:p>
        </w:tc>
        <w:tc>
          <w:tcPr>
            <w:tcW w:w="5273" w:type="dxa"/>
            <w:gridSpan w:val="5"/>
          </w:tcPr>
          <w:p>
            <w:pPr>
              <w:spacing w:before="120" w:beforeLines="50" w:after="120" w:afterLines="50"/>
              <w:ind w:right="-10"/>
              <w:jc w:val="center"/>
            </w:pPr>
          </w:p>
        </w:tc>
      </w:tr>
      <w:tr>
        <w:tblPrEx>
          <w:tblLayout w:type="fixed"/>
        </w:tblPrEx>
        <w:trPr>
          <w:cantSplit/>
          <w:trHeight w:val="931" w:hRule="atLeas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1</w:t>
            </w:r>
          </w:p>
        </w:tc>
        <w:tc>
          <w:tcPr>
            <w:tcW w:w="1589" w:type="dxa"/>
            <w:vAlign w:val="bottom"/>
          </w:tcPr>
          <w:p>
            <w:pPr>
              <w:spacing w:before="120" w:beforeLines="50" w:after="120" w:afterLines="50"/>
              <w:ind w:right="-10"/>
              <w:rPr>
                <w:rFonts w:hint="eastAsia"/>
                <w:b/>
                <w:bCs/>
              </w:rPr>
            </w:pPr>
            <w:r>
              <w:rPr>
                <w:rFonts w:hint="eastAsia"/>
                <w:b/>
                <w:bCs/>
              </w:rPr>
              <w:t>200*200*5方管立柱主材及吊装</w:t>
            </w:r>
          </w:p>
        </w:tc>
        <w:tc>
          <w:tcPr>
            <w:tcW w:w="1118" w:type="dxa"/>
            <w:gridSpan w:val="2"/>
            <w:vAlign w:val="center"/>
          </w:tcPr>
          <w:p>
            <w:pPr>
              <w:spacing w:before="120" w:beforeLines="50" w:after="120" w:afterLines="50"/>
              <w:ind w:right="-10"/>
              <w:jc w:val="center"/>
              <w:rPr>
                <w:rFonts w:hint="eastAsia"/>
                <w:b/>
                <w:bCs/>
              </w:rPr>
            </w:pPr>
            <w:r>
              <w:rPr>
                <w:rFonts w:hint="eastAsia"/>
                <w:b/>
                <w:bCs/>
              </w:rPr>
              <w:t>吨</w:t>
            </w:r>
          </w:p>
        </w:tc>
        <w:tc>
          <w:tcPr>
            <w:tcW w:w="1119" w:type="dxa"/>
            <w:vAlign w:val="center"/>
          </w:tcPr>
          <w:p>
            <w:pPr>
              <w:spacing w:before="120" w:beforeLines="50" w:after="120" w:afterLines="50"/>
              <w:ind w:right="-10"/>
              <w:jc w:val="center"/>
              <w:rPr>
                <w:rFonts w:hint="eastAsia"/>
                <w:b/>
                <w:bCs/>
                <w:lang w:eastAsia="zh-CN"/>
              </w:rPr>
            </w:pPr>
            <w:r>
              <w:rPr>
                <w:rFonts w:hint="eastAsia"/>
                <w:b/>
                <w:bCs/>
              </w:rPr>
              <w:t>0.21</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rightChars="0"/>
              <w:jc w:val="center"/>
              <w:rPr>
                <w:rFonts w:hint="eastAsia" w:eastAsia="宋体"/>
                <w:lang w:eastAsia="zh-CN"/>
              </w:rPr>
            </w:pPr>
            <w:r>
              <w:rPr>
                <w:rFonts w:hint="eastAsia"/>
                <w:lang w:val="en-US" w:eastAsia="zh-CN"/>
              </w:rPr>
              <w:t>2</w:t>
            </w:r>
          </w:p>
        </w:tc>
        <w:tc>
          <w:tcPr>
            <w:tcW w:w="1589" w:type="dxa"/>
            <w:vAlign w:val="bottom"/>
          </w:tcPr>
          <w:p>
            <w:pPr>
              <w:spacing w:before="120" w:beforeLines="50" w:after="120" w:afterLines="50"/>
              <w:ind w:right="-10"/>
              <w:rPr>
                <w:rFonts w:hint="eastAsia"/>
                <w:b/>
                <w:bCs/>
              </w:rPr>
            </w:pPr>
            <w:r>
              <w:rPr>
                <w:rFonts w:hint="eastAsia"/>
                <w:b/>
                <w:bCs/>
              </w:rPr>
              <w:t>200*150*5导轨支架主材及吊装</w:t>
            </w:r>
          </w:p>
        </w:tc>
        <w:tc>
          <w:tcPr>
            <w:tcW w:w="1118" w:type="dxa"/>
            <w:gridSpan w:val="2"/>
            <w:vAlign w:val="center"/>
          </w:tcPr>
          <w:p>
            <w:pPr>
              <w:spacing w:before="120" w:beforeLines="50" w:after="120" w:afterLines="50"/>
              <w:ind w:right="-10"/>
              <w:jc w:val="center"/>
              <w:rPr>
                <w:rFonts w:hint="eastAsia"/>
                <w:b/>
                <w:bCs/>
              </w:rPr>
            </w:pPr>
            <w:r>
              <w:rPr>
                <w:rFonts w:hint="eastAsia"/>
                <w:b/>
                <w:bCs/>
              </w:rPr>
              <w:t>吨</w:t>
            </w:r>
          </w:p>
        </w:tc>
        <w:tc>
          <w:tcPr>
            <w:tcW w:w="1119" w:type="dxa"/>
            <w:vAlign w:val="center"/>
          </w:tcPr>
          <w:p>
            <w:pPr>
              <w:spacing w:before="120" w:beforeLines="50" w:after="120" w:afterLines="50"/>
              <w:ind w:right="-10"/>
              <w:jc w:val="center"/>
              <w:rPr>
                <w:rFonts w:hint="eastAsia"/>
                <w:b/>
                <w:bCs/>
                <w:lang w:eastAsia="zh-CN"/>
              </w:rPr>
            </w:pPr>
            <w:r>
              <w:rPr>
                <w:rFonts w:hint="eastAsia"/>
                <w:b/>
                <w:bCs/>
              </w:rPr>
              <w:t>0.11</w:t>
            </w:r>
          </w:p>
        </w:tc>
        <w:tc>
          <w:tcPr>
            <w:tcW w:w="5273" w:type="dxa"/>
            <w:gridSpan w:val="5"/>
          </w:tcPr>
          <w:p>
            <w:pPr>
              <w:spacing w:before="120" w:beforeLines="50" w:after="120" w:afterLines="50"/>
              <w:ind w:right="-10"/>
              <w:jc w:val="center"/>
            </w:pPr>
          </w:p>
        </w:tc>
      </w:tr>
      <w:tr>
        <w:trPr>
          <w:cantSplit/>
        </w:trPr>
        <w:tc>
          <w:tcPr>
            <w:tcW w:w="648" w:type="dxa"/>
            <w:vAlign w:val="center"/>
          </w:tcPr>
          <w:p>
            <w:pPr>
              <w:spacing w:before="120" w:beforeLines="50" w:after="120" w:afterLines="50"/>
              <w:ind w:right="-10"/>
              <w:jc w:val="center"/>
              <w:rPr>
                <w:rFonts w:hint="eastAsia" w:eastAsia="宋体"/>
                <w:lang w:eastAsia="zh-CN"/>
              </w:rPr>
            </w:pPr>
            <w:r>
              <w:rPr>
                <w:rFonts w:hint="eastAsia"/>
                <w:lang w:val="en-US" w:eastAsia="zh-CN"/>
              </w:rPr>
              <w:t>3</w:t>
            </w:r>
          </w:p>
        </w:tc>
        <w:tc>
          <w:tcPr>
            <w:tcW w:w="1589" w:type="dxa"/>
            <w:vAlign w:val="bottom"/>
          </w:tcPr>
          <w:p>
            <w:pPr>
              <w:spacing w:before="120" w:beforeLines="50" w:after="120" w:afterLines="50"/>
              <w:ind w:right="-10"/>
              <w:rPr>
                <w:rFonts w:hint="eastAsia"/>
                <w:b/>
                <w:bCs/>
              </w:rPr>
            </w:pPr>
            <w:r>
              <w:rPr>
                <w:rFonts w:hint="eastAsia"/>
                <w:b/>
                <w:bCs/>
              </w:rPr>
              <w:t>150*100*4横档主材及吊装</w:t>
            </w:r>
          </w:p>
        </w:tc>
        <w:tc>
          <w:tcPr>
            <w:tcW w:w="1118" w:type="dxa"/>
            <w:gridSpan w:val="2"/>
            <w:vAlign w:val="center"/>
          </w:tcPr>
          <w:p>
            <w:pPr>
              <w:spacing w:before="120" w:beforeLines="50" w:after="120" w:afterLines="50"/>
              <w:ind w:right="-10"/>
              <w:jc w:val="center"/>
              <w:rPr>
                <w:rFonts w:hint="eastAsia"/>
                <w:b/>
                <w:bCs/>
              </w:rPr>
            </w:pPr>
            <w:r>
              <w:rPr>
                <w:rFonts w:hint="eastAsia"/>
                <w:b/>
                <w:bCs/>
              </w:rPr>
              <w:t>吨</w:t>
            </w:r>
          </w:p>
        </w:tc>
        <w:tc>
          <w:tcPr>
            <w:tcW w:w="1119" w:type="dxa"/>
            <w:vAlign w:val="center"/>
          </w:tcPr>
          <w:p>
            <w:pPr>
              <w:spacing w:before="120" w:beforeLines="50" w:after="120" w:afterLines="50"/>
              <w:ind w:right="-10"/>
              <w:jc w:val="center"/>
              <w:rPr>
                <w:rFonts w:hint="eastAsia"/>
                <w:b/>
                <w:bCs/>
              </w:rPr>
            </w:pPr>
            <w:r>
              <w:rPr>
                <w:rFonts w:hint="eastAsia"/>
                <w:b/>
                <w:bCs/>
              </w:rPr>
              <w:t>0.05</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eastAsia="zh-CN"/>
              </w:rPr>
            </w:pPr>
            <w:r>
              <w:rPr>
                <w:rFonts w:hint="eastAsia"/>
                <w:lang w:val="en-US" w:eastAsia="zh-CN"/>
              </w:rPr>
              <w:t>4</w:t>
            </w:r>
          </w:p>
        </w:tc>
        <w:tc>
          <w:tcPr>
            <w:tcW w:w="1589" w:type="dxa"/>
            <w:vAlign w:val="bottom"/>
          </w:tcPr>
          <w:p>
            <w:pPr>
              <w:spacing w:before="120" w:beforeLines="50" w:after="120" w:afterLines="50"/>
              <w:ind w:right="-10"/>
              <w:rPr>
                <w:rFonts w:hint="eastAsia"/>
                <w:b/>
                <w:bCs/>
              </w:rPr>
            </w:pPr>
            <w:r>
              <w:rPr>
                <w:rFonts w:hint="eastAsia"/>
                <w:b/>
                <w:bCs/>
              </w:rPr>
              <w:t>150*100*4前横档主材及吊装</w:t>
            </w:r>
          </w:p>
        </w:tc>
        <w:tc>
          <w:tcPr>
            <w:tcW w:w="1118" w:type="dxa"/>
            <w:gridSpan w:val="2"/>
            <w:vAlign w:val="center"/>
          </w:tcPr>
          <w:p>
            <w:pPr>
              <w:spacing w:before="120" w:beforeLines="50" w:after="120" w:afterLines="50"/>
              <w:ind w:right="-10"/>
              <w:jc w:val="center"/>
              <w:rPr>
                <w:rFonts w:hint="eastAsia"/>
                <w:b/>
                <w:bCs/>
              </w:rPr>
            </w:pPr>
            <w:r>
              <w:rPr>
                <w:rFonts w:hint="eastAsia"/>
                <w:b/>
                <w:bCs/>
              </w:rPr>
              <w:t>吨</w:t>
            </w:r>
          </w:p>
        </w:tc>
        <w:tc>
          <w:tcPr>
            <w:tcW w:w="1119" w:type="dxa"/>
            <w:vAlign w:val="center"/>
          </w:tcPr>
          <w:p>
            <w:pPr>
              <w:spacing w:before="120" w:beforeLines="50" w:after="120" w:afterLines="50"/>
              <w:ind w:right="-10"/>
              <w:jc w:val="center"/>
              <w:rPr>
                <w:rFonts w:hint="eastAsia"/>
                <w:b/>
                <w:bCs/>
              </w:rPr>
            </w:pPr>
            <w:r>
              <w:rPr>
                <w:rFonts w:hint="eastAsia"/>
                <w:b/>
                <w:bCs/>
              </w:rPr>
              <w:t>0.05</w:t>
            </w:r>
          </w:p>
        </w:tc>
        <w:tc>
          <w:tcPr>
            <w:tcW w:w="5273" w:type="dxa"/>
            <w:gridSpan w:val="5"/>
          </w:tcPr>
          <w:p>
            <w:pPr>
              <w:spacing w:before="120" w:beforeLines="50" w:after="120" w:afterLines="50"/>
              <w:ind w:right="-10"/>
              <w:jc w:val="center"/>
            </w:pPr>
          </w:p>
        </w:tc>
      </w:tr>
      <w:tr>
        <w:trPr>
          <w:cantSplit/>
        </w:trPr>
        <w:tc>
          <w:tcPr>
            <w:tcW w:w="648" w:type="dxa"/>
            <w:vAlign w:val="center"/>
          </w:tcPr>
          <w:p>
            <w:pPr>
              <w:spacing w:before="120" w:beforeLines="50" w:after="120" w:afterLines="50"/>
              <w:ind w:right="-10"/>
              <w:jc w:val="center"/>
              <w:rPr>
                <w:rFonts w:hint="eastAsia" w:eastAsia="宋体"/>
                <w:lang w:eastAsia="zh-CN"/>
              </w:rPr>
            </w:pPr>
            <w:r>
              <w:rPr>
                <w:rFonts w:hint="eastAsia"/>
                <w:lang w:val="en-US" w:eastAsia="zh-CN"/>
              </w:rPr>
              <w:t>5</w:t>
            </w:r>
          </w:p>
        </w:tc>
        <w:tc>
          <w:tcPr>
            <w:tcW w:w="1589" w:type="dxa"/>
            <w:vAlign w:val="bottom"/>
          </w:tcPr>
          <w:p>
            <w:pPr>
              <w:spacing w:before="120" w:beforeLines="50" w:after="120" w:afterLines="50"/>
              <w:ind w:right="-10"/>
              <w:rPr>
                <w:rFonts w:hint="eastAsia"/>
                <w:b/>
                <w:bCs/>
              </w:rPr>
            </w:pPr>
            <w:r>
              <w:rPr>
                <w:rFonts w:hint="eastAsia"/>
                <w:b/>
                <w:bCs/>
              </w:rPr>
              <w:t>钢架与墙体连接角钢及龙骨安装制作</w:t>
            </w:r>
          </w:p>
        </w:tc>
        <w:tc>
          <w:tcPr>
            <w:tcW w:w="1118" w:type="dxa"/>
            <w:gridSpan w:val="2"/>
            <w:vAlign w:val="center"/>
          </w:tcPr>
          <w:p>
            <w:pPr>
              <w:spacing w:before="120" w:beforeLines="50" w:after="120" w:afterLines="50"/>
              <w:ind w:right="-10"/>
              <w:jc w:val="center"/>
              <w:rPr>
                <w:rFonts w:hint="eastAsia"/>
                <w:b/>
                <w:bCs/>
              </w:rPr>
            </w:pPr>
            <w:r>
              <w:rPr>
                <w:rFonts w:hint="eastAsia"/>
                <w:b/>
                <w:bCs/>
              </w:rPr>
              <w:t>吨</w:t>
            </w:r>
          </w:p>
        </w:tc>
        <w:tc>
          <w:tcPr>
            <w:tcW w:w="1119" w:type="dxa"/>
            <w:vAlign w:val="center"/>
          </w:tcPr>
          <w:p>
            <w:pPr>
              <w:spacing w:before="120" w:beforeLines="50" w:after="120" w:afterLines="50"/>
              <w:ind w:right="-10"/>
              <w:jc w:val="center"/>
              <w:rPr>
                <w:rFonts w:hint="eastAsia"/>
                <w:b/>
                <w:bCs/>
                <w:lang w:eastAsia="zh-CN"/>
              </w:rPr>
            </w:pPr>
            <w:r>
              <w:rPr>
                <w:rFonts w:hint="eastAsia"/>
                <w:b/>
                <w:bCs/>
              </w:rPr>
              <w:t>0.02</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eastAsia="zh-CN"/>
              </w:rPr>
            </w:pPr>
            <w:r>
              <w:rPr>
                <w:rFonts w:hint="eastAsia"/>
                <w:lang w:val="en-US" w:eastAsia="zh-CN"/>
              </w:rPr>
              <w:t>6</w:t>
            </w:r>
          </w:p>
        </w:tc>
        <w:tc>
          <w:tcPr>
            <w:tcW w:w="1589" w:type="dxa"/>
            <w:shd w:val="clear" w:color="auto" w:fill="FFFFFF"/>
            <w:vAlign w:val="bottom"/>
          </w:tcPr>
          <w:p>
            <w:pPr>
              <w:spacing w:before="120" w:beforeLines="50" w:after="120" w:afterLines="50"/>
              <w:ind w:right="-10"/>
              <w:rPr>
                <w:rFonts w:hint="eastAsia"/>
                <w:b/>
                <w:bCs/>
              </w:rPr>
            </w:pPr>
            <w:r>
              <w:rPr>
                <w:rFonts w:hint="eastAsia"/>
                <w:b/>
                <w:bCs/>
              </w:rPr>
              <w:t>30*50*3门厅小立柱及安装制作</w:t>
            </w:r>
          </w:p>
        </w:tc>
        <w:tc>
          <w:tcPr>
            <w:tcW w:w="1118" w:type="dxa"/>
            <w:gridSpan w:val="2"/>
            <w:vAlign w:val="center"/>
          </w:tcPr>
          <w:p>
            <w:pPr>
              <w:spacing w:before="120" w:beforeLines="50" w:after="120" w:afterLines="50"/>
              <w:ind w:right="-10"/>
              <w:jc w:val="center"/>
              <w:rPr>
                <w:rFonts w:hint="eastAsia"/>
                <w:b/>
                <w:bCs/>
              </w:rPr>
            </w:pPr>
            <w:r>
              <w:rPr>
                <w:rFonts w:hint="eastAsia"/>
                <w:b/>
                <w:bCs/>
              </w:rPr>
              <w:t>吨</w:t>
            </w:r>
          </w:p>
        </w:tc>
        <w:tc>
          <w:tcPr>
            <w:tcW w:w="1119" w:type="dxa"/>
            <w:vAlign w:val="center"/>
          </w:tcPr>
          <w:p>
            <w:pPr>
              <w:spacing w:before="120" w:beforeLines="50" w:after="120" w:afterLines="50"/>
              <w:ind w:right="-10"/>
              <w:jc w:val="center"/>
              <w:rPr>
                <w:rFonts w:hint="eastAsia"/>
                <w:b/>
                <w:bCs/>
                <w:lang w:eastAsia="zh-CN"/>
              </w:rPr>
            </w:pPr>
            <w:r>
              <w:rPr>
                <w:rFonts w:hint="eastAsia"/>
                <w:b/>
                <w:bCs/>
              </w:rPr>
              <w:t>0.01</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eastAsia="zh-CN"/>
              </w:rPr>
            </w:pPr>
            <w:r>
              <w:rPr>
                <w:rFonts w:hint="eastAsia"/>
                <w:lang w:val="en-US" w:eastAsia="zh-CN"/>
              </w:rPr>
              <w:t>7</w:t>
            </w:r>
          </w:p>
        </w:tc>
        <w:tc>
          <w:tcPr>
            <w:tcW w:w="1589" w:type="dxa"/>
            <w:shd w:val="clear" w:color="auto" w:fill="FFFFFF"/>
            <w:vAlign w:val="bottom"/>
          </w:tcPr>
          <w:p>
            <w:pPr>
              <w:spacing w:before="120" w:beforeLines="50" w:after="120" w:afterLines="50"/>
              <w:ind w:right="-10"/>
              <w:rPr>
                <w:rFonts w:hint="eastAsia"/>
                <w:b/>
                <w:bCs/>
              </w:rPr>
            </w:pPr>
            <w:r>
              <w:rPr>
                <w:rFonts w:hint="eastAsia"/>
                <w:b/>
                <w:bCs/>
              </w:rPr>
              <w:t>连接钢板</w:t>
            </w:r>
          </w:p>
        </w:tc>
        <w:tc>
          <w:tcPr>
            <w:tcW w:w="1118" w:type="dxa"/>
            <w:gridSpan w:val="2"/>
            <w:vAlign w:val="center"/>
          </w:tcPr>
          <w:p>
            <w:pPr>
              <w:spacing w:before="120" w:beforeLines="50" w:after="120" w:afterLines="50"/>
              <w:ind w:right="-10"/>
              <w:jc w:val="center"/>
              <w:rPr>
                <w:rFonts w:hint="eastAsia"/>
                <w:b/>
                <w:bCs/>
              </w:rPr>
            </w:pPr>
            <w:r>
              <w:rPr>
                <w:rFonts w:hint="eastAsia"/>
                <w:b/>
                <w:bCs/>
              </w:rPr>
              <w:t>吨</w:t>
            </w:r>
          </w:p>
        </w:tc>
        <w:tc>
          <w:tcPr>
            <w:tcW w:w="1119" w:type="dxa"/>
            <w:vAlign w:val="center"/>
          </w:tcPr>
          <w:p>
            <w:pPr>
              <w:spacing w:before="120" w:beforeLines="50" w:after="120" w:afterLines="50"/>
              <w:ind w:right="-10"/>
              <w:jc w:val="center"/>
              <w:rPr>
                <w:rFonts w:hint="eastAsia"/>
                <w:b/>
                <w:bCs/>
                <w:lang w:eastAsia="zh-CN"/>
              </w:rPr>
            </w:pPr>
            <w:r>
              <w:rPr>
                <w:rFonts w:hint="eastAsia"/>
                <w:b/>
                <w:bCs/>
              </w:rPr>
              <w:t>0.02</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eastAsia="zh-CN"/>
              </w:rPr>
            </w:pPr>
            <w:r>
              <w:rPr>
                <w:rFonts w:hint="eastAsia"/>
                <w:lang w:val="en-US" w:eastAsia="zh-CN"/>
              </w:rPr>
              <w:t>8</w:t>
            </w:r>
          </w:p>
        </w:tc>
        <w:tc>
          <w:tcPr>
            <w:tcW w:w="1589" w:type="dxa"/>
            <w:shd w:val="clear" w:color="auto" w:fill="FFFFFF"/>
            <w:vAlign w:val="bottom"/>
          </w:tcPr>
          <w:p>
            <w:pPr>
              <w:spacing w:before="120" w:beforeLines="50" w:after="120" w:afterLines="50"/>
              <w:ind w:right="-10"/>
              <w:rPr>
                <w:rFonts w:hint="eastAsia"/>
                <w:b/>
                <w:bCs/>
              </w:rPr>
            </w:pPr>
            <w:r>
              <w:rPr>
                <w:rFonts w:hint="eastAsia"/>
                <w:b/>
                <w:bCs/>
              </w:rPr>
              <w:t>连接螺栓</w:t>
            </w:r>
          </w:p>
        </w:tc>
        <w:tc>
          <w:tcPr>
            <w:tcW w:w="1118" w:type="dxa"/>
            <w:gridSpan w:val="2"/>
            <w:vAlign w:val="center"/>
          </w:tcPr>
          <w:p>
            <w:pPr>
              <w:spacing w:before="120" w:beforeLines="50" w:after="120" w:afterLines="50"/>
              <w:ind w:right="-10"/>
              <w:jc w:val="center"/>
              <w:rPr>
                <w:rFonts w:hint="eastAsia"/>
                <w:b/>
                <w:bCs/>
              </w:rPr>
            </w:pPr>
            <w:r>
              <w:rPr>
                <w:rFonts w:hint="eastAsia"/>
                <w:b/>
                <w:bCs/>
              </w:rPr>
              <w:t>吨</w:t>
            </w:r>
          </w:p>
        </w:tc>
        <w:tc>
          <w:tcPr>
            <w:tcW w:w="1119" w:type="dxa"/>
            <w:vAlign w:val="center"/>
          </w:tcPr>
          <w:p>
            <w:pPr>
              <w:spacing w:before="120" w:beforeLines="50" w:after="120" w:afterLines="50"/>
              <w:ind w:right="-10"/>
              <w:jc w:val="center"/>
              <w:rPr>
                <w:rFonts w:hint="eastAsia"/>
                <w:b/>
                <w:bCs/>
                <w:lang w:eastAsia="zh-CN"/>
              </w:rPr>
            </w:pPr>
            <w:r>
              <w:rPr>
                <w:rFonts w:hint="eastAsia"/>
                <w:b/>
                <w:bCs/>
              </w:rPr>
              <w:t>0.02</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eastAsia="zh-CN"/>
              </w:rPr>
            </w:pPr>
            <w:r>
              <w:rPr>
                <w:rFonts w:hint="eastAsia"/>
                <w:lang w:val="en-US" w:eastAsia="zh-CN"/>
              </w:rPr>
              <w:t>9</w:t>
            </w:r>
          </w:p>
        </w:tc>
        <w:tc>
          <w:tcPr>
            <w:tcW w:w="1589" w:type="dxa"/>
            <w:shd w:val="clear" w:color="auto" w:fill="FFFFFF"/>
            <w:vAlign w:val="bottom"/>
          </w:tcPr>
          <w:p>
            <w:pPr>
              <w:spacing w:before="120" w:beforeLines="50" w:after="120" w:afterLines="50"/>
              <w:ind w:right="-10"/>
              <w:rPr>
                <w:rFonts w:hint="eastAsia"/>
                <w:b/>
                <w:bCs/>
              </w:rPr>
            </w:pPr>
            <w:r>
              <w:rPr>
                <w:rFonts w:hint="eastAsia"/>
                <w:b/>
                <w:bCs/>
              </w:rPr>
              <w:t>主材制作、安装</w:t>
            </w:r>
          </w:p>
        </w:tc>
        <w:tc>
          <w:tcPr>
            <w:tcW w:w="1118" w:type="dxa"/>
            <w:gridSpan w:val="2"/>
            <w:vAlign w:val="center"/>
          </w:tcPr>
          <w:p>
            <w:pPr>
              <w:spacing w:before="120" w:beforeLines="50" w:after="120" w:afterLines="50"/>
              <w:ind w:right="-10"/>
              <w:jc w:val="center"/>
              <w:rPr>
                <w:rFonts w:hint="eastAsia"/>
                <w:b/>
                <w:bCs/>
              </w:rPr>
            </w:pPr>
            <w:r>
              <w:rPr>
                <w:rFonts w:hint="eastAsia"/>
                <w:b/>
                <w:bCs/>
              </w:rPr>
              <w:t>吨</w:t>
            </w:r>
          </w:p>
        </w:tc>
        <w:tc>
          <w:tcPr>
            <w:tcW w:w="1119" w:type="dxa"/>
            <w:vAlign w:val="center"/>
          </w:tcPr>
          <w:p>
            <w:pPr>
              <w:spacing w:before="120" w:beforeLines="50" w:after="120" w:afterLines="50"/>
              <w:ind w:right="-10"/>
              <w:jc w:val="center"/>
              <w:rPr>
                <w:rFonts w:hint="eastAsia"/>
                <w:b/>
                <w:bCs/>
                <w:lang w:eastAsia="zh-CN"/>
              </w:rPr>
            </w:pPr>
            <w:r>
              <w:rPr>
                <w:rFonts w:hint="eastAsia"/>
                <w:b/>
                <w:bCs/>
              </w:rPr>
              <w:t>0.39</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eastAsia="zh-CN"/>
              </w:rPr>
            </w:pPr>
            <w:r>
              <w:rPr>
                <w:rFonts w:hint="eastAsia"/>
                <w:lang w:val="en-US" w:eastAsia="zh-CN"/>
              </w:rPr>
              <w:t>10</w:t>
            </w:r>
          </w:p>
        </w:tc>
        <w:tc>
          <w:tcPr>
            <w:tcW w:w="1589" w:type="dxa"/>
            <w:shd w:val="clear" w:color="auto" w:fill="FFFFFF"/>
            <w:vAlign w:val="bottom"/>
          </w:tcPr>
          <w:p>
            <w:pPr>
              <w:spacing w:before="120" w:beforeLines="50" w:after="120" w:afterLines="50"/>
              <w:ind w:right="-10"/>
              <w:rPr>
                <w:rFonts w:hint="eastAsia"/>
                <w:b/>
                <w:bCs/>
              </w:rPr>
            </w:pPr>
            <w:r>
              <w:rPr>
                <w:rFonts w:hint="eastAsia"/>
                <w:b/>
                <w:bCs/>
              </w:rPr>
              <w:t>化学植筋螺栓</w:t>
            </w:r>
          </w:p>
        </w:tc>
        <w:tc>
          <w:tcPr>
            <w:tcW w:w="1118" w:type="dxa"/>
            <w:gridSpan w:val="2"/>
            <w:vAlign w:val="center"/>
          </w:tcPr>
          <w:p>
            <w:pPr>
              <w:spacing w:before="120" w:beforeLines="50" w:after="120" w:afterLines="50"/>
              <w:ind w:right="-10"/>
              <w:jc w:val="center"/>
              <w:rPr>
                <w:rFonts w:hint="eastAsia"/>
                <w:b/>
                <w:bCs/>
              </w:rPr>
            </w:pPr>
            <w:r>
              <w:rPr>
                <w:rFonts w:hint="eastAsia"/>
                <w:b/>
                <w:bCs/>
              </w:rPr>
              <w:t>套</w:t>
            </w:r>
          </w:p>
        </w:tc>
        <w:tc>
          <w:tcPr>
            <w:tcW w:w="1119" w:type="dxa"/>
            <w:vAlign w:val="center"/>
          </w:tcPr>
          <w:p>
            <w:pPr>
              <w:spacing w:before="120" w:beforeLines="50" w:after="120" w:afterLines="50"/>
              <w:ind w:right="-10"/>
              <w:jc w:val="center"/>
              <w:rPr>
                <w:rFonts w:hint="eastAsia"/>
                <w:b/>
                <w:bCs/>
                <w:lang w:eastAsia="zh-CN"/>
              </w:rPr>
            </w:pPr>
            <w:r>
              <w:rPr>
                <w:rFonts w:hint="eastAsia"/>
                <w:b/>
                <w:bCs/>
              </w:rPr>
              <w:t>4</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pPr>
            <w:r>
              <w:rPr>
                <w:rFonts w:hint="eastAsia"/>
              </w:rPr>
              <w:t>1</w:t>
            </w:r>
            <w:r>
              <w:rPr>
                <w:rFonts w:hint="eastAsia"/>
                <w:lang w:val="en-US" w:eastAsia="zh-CN"/>
              </w:rPr>
              <w:t>1</w:t>
            </w:r>
          </w:p>
        </w:tc>
        <w:tc>
          <w:tcPr>
            <w:tcW w:w="1589" w:type="dxa"/>
            <w:shd w:val="clear" w:color="auto" w:fill="FFFFFF"/>
            <w:vAlign w:val="bottom"/>
          </w:tcPr>
          <w:p>
            <w:pPr>
              <w:spacing w:before="120" w:beforeLines="50" w:after="120" w:afterLines="50"/>
              <w:ind w:right="-10"/>
              <w:rPr>
                <w:rFonts w:hint="eastAsia"/>
                <w:b/>
                <w:bCs/>
              </w:rPr>
            </w:pPr>
            <w:r>
              <w:rPr>
                <w:rFonts w:hint="eastAsia"/>
                <w:b/>
                <w:bCs/>
              </w:rPr>
              <w:t>钢架运输</w:t>
            </w:r>
          </w:p>
        </w:tc>
        <w:tc>
          <w:tcPr>
            <w:tcW w:w="1118" w:type="dxa"/>
            <w:gridSpan w:val="2"/>
            <w:vAlign w:val="center"/>
          </w:tcPr>
          <w:p>
            <w:pPr>
              <w:spacing w:before="120" w:beforeLines="50" w:after="120" w:afterLines="50"/>
              <w:ind w:right="-10"/>
              <w:jc w:val="center"/>
              <w:rPr>
                <w:rFonts w:hint="eastAsia"/>
                <w:b/>
                <w:bCs/>
              </w:rPr>
            </w:pPr>
            <w:r>
              <w:rPr>
                <w:rFonts w:hint="eastAsia"/>
                <w:b/>
                <w:bCs/>
              </w:rPr>
              <w:t>吨</w:t>
            </w:r>
          </w:p>
        </w:tc>
        <w:tc>
          <w:tcPr>
            <w:tcW w:w="1119" w:type="dxa"/>
            <w:vAlign w:val="center"/>
          </w:tcPr>
          <w:p>
            <w:pPr>
              <w:spacing w:before="120" w:beforeLines="50" w:after="120" w:afterLines="50"/>
              <w:ind w:right="-10"/>
              <w:jc w:val="center"/>
              <w:rPr>
                <w:rFonts w:hint="eastAsia"/>
                <w:b/>
                <w:bCs/>
                <w:lang w:eastAsia="zh-CN"/>
              </w:rPr>
            </w:pPr>
            <w:r>
              <w:rPr>
                <w:rFonts w:hint="eastAsia"/>
                <w:b/>
                <w:bCs/>
              </w:rPr>
              <w:t>0.39</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12</w:t>
            </w:r>
          </w:p>
        </w:tc>
        <w:tc>
          <w:tcPr>
            <w:tcW w:w="1589" w:type="dxa"/>
            <w:shd w:val="clear" w:color="auto" w:fill="FFFFFF"/>
            <w:vAlign w:val="bottom"/>
          </w:tcPr>
          <w:p>
            <w:pPr>
              <w:spacing w:before="120" w:beforeLines="50" w:after="120" w:afterLines="50"/>
              <w:ind w:right="-10"/>
              <w:rPr>
                <w:rFonts w:hint="eastAsia"/>
                <w:b/>
                <w:bCs/>
              </w:rPr>
            </w:pPr>
            <w:r>
              <w:rPr>
                <w:rFonts w:hint="eastAsia"/>
                <w:b/>
                <w:bCs/>
              </w:rPr>
              <w:t>钢架面漆</w:t>
            </w:r>
          </w:p>
        </w:tc>
        <w:tc>
          <w:tcPr>
            <w:tcW w:w="1118" w:type="dxa"/>
            <w:gridSpan w:val="2"/>
            <w:vAlign w:val="center"/>
          </w:tcPr>
          <w:p>
            <w:pPr>
              <w:spacing w:before="120" w:beforeLines="50" w:after="120" w:afterLines="50"/>
              <w:ind w:right="-10"/>
              <w:jc w:val="center"/>
              <w:rPr>
                <w:rFonts w:hint="eastAsia"/>
                <w:b/>
                <w:bCs/>
              </w:rPr>
            </w:pPr>
            <w:r>
              <w:rPr>
                <w:rFonts w:hint="eastAsia"/>
                <w:b/>
                <w:bCs/>
              </w:rPr>
              <w:t>米</w:t>
            </w:r>
          </w:p>
        </w:tc>
        <w:tc>
          <w:tcPr>
            <w:tcW w:w="1119" w:type="dxa"/>
            <w:vAlign w:val="center"/>
          </w:tcPr>
          <w:p>
            <w:pPr>
              <w:spacing w:before="120" w:beforeLines="50" w:after="120" w:afterLines="50"/>
              <w:ind w:right="-10"/>
              <w:jc w:val="center"/>
              <w:rPr>
                <w:rFonts w:hint="eastAsia"/>
                <w:b/>
                <w:bCs/>
                <w:lang w:eastAsia="zh-CN"/>
              </w:rPr>
            </w:pPr>
            <w:r>
              <w:rPr>
                <w:rFonts w:hint="eastAsia"/>
                <w:b/>
                <w:bCs/>
              </w:rPr>
              <w:t>0.2</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13</w:t>
            </w:r>
          </w:p>
        </w:tc>
        <w:tc>
          <w:tcPr>
            <w:tcW w:w="1589" w:type="dxa"/>
            <w:shd w:val="clear" w:color="auto" w:fill="FFFFFF"/>
            <w:vAlign w:val="bottom"/>
          </w:tcPr>
          <w:p>
            <w:pPr>
              <w:spacing w:before="120" w:beforeLines="50" w:after="120" w:afterLines="50"/>
              <w:ind w:right="-10"/>
              <w:rPr>
                <w:rFonts w:hint="eastAsia"/>
                <w:b/>
                <w:bCs/>
              </w:rPr>
            </w:pPr>
            <w:r>
              <w:rPr>
                <w:rFonts w:hint="eastAsia"/>
                <w:b/>
                <w:bCs/>
              </w:rPr>
              <w:t>钢架底漆</w:t>
            </w:r>
          </w:p>
        </w:tc>
        <w:tc>
          <w:tcPr>
            <w:tcW w:w="1118" w:type="dxa"/>
            <w:gridSpan w:val="2"/>
            <w:vAlign w:val="center"/>
          </w:tcPr>
          <w:p>
            <w:pPr>
              <w:spacing w:before="120" w:beforeLines="50" w:after="120" w:afterLines="50"/>
              <w:ind w:right="-10"/>
              <w:jc w:val="center"/>
              <w:rPr>
                <w:rFonts w:hint="eastAsia"/>
                <w:b/>
                <w:bCs/>
              </w:rPr>
            </w:pPr>
            <w:r>
              <w:rPr>
                <w:rFonts w:hint="eastAsia"/>
                <w:b/>
                <w:bCs/>
              </w:rPr>
              <w:t>米</w:t>
            </w:r>
          </w:p>
        </w:tc>
        <w:tc>
          <w:tcPr>
            <w:tcW w:w="1119" w:type="dxa"/>
            <w:vAlign w:val="center"/>
          </w:tcPr>
          <w:p>
            <w:pPr>
              <w:spacing w:before="120" w:beforeLines="50" w:after="120" w:afterLines="50"/>
              <w:ind w:right="-10"/>
              <w:jc w:val="center"/>
              <w:rPr>
                <w:rFonts w:hint="eastAsia"/>
                <w:b/>
                <w:bCs/>
                <w:lang w:eastAsia="zh-CN"/>
              </w:rPr>
            </w:pPr>
            <w:r>
              <w:rPr>
                <w:rFonts w:hint="eastAsia"/>
                <w:b/>
                <w:bCs/>
              </w:rPr>
              <w:t>0.2</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14</w:t>
            </w:r>
          </w:p>
        </w:tc>
        <w:tc>
          <w:tcPr>
            <w:tcW w:w="1589" w:type="dxa"/>
            <w:shd w:val="clear" w:color="auto" w:fill="FFFFFF"/>
            <w:vAlign w:val="bottom"/>
          </w:tcPr>
          <w:p>
            <w:pPr>
              <w:spacing w:before="120" w:beforeLines="50" w:after="120" w:afterLines="50"/>
              <w:ind w:right="-10"/>
              <w:rPr>
                <w:rFonts w:hint="eastAsia"/>
                <w:b/>
                <w:bCs/>
              </w:rPr>
            </w:pPr>
            <w:r>
              <w:rPr>
                <w:rFonts w:hint="eastAsia"/>
                <w:b/>
                <w:bCs/>
              </w:rPr>
              <w:t>220系列不锈钢四叉驳爪</w:t>
            </w:r>
          </w:p>
        </w:tc>
        <w:tc>
          <w:tcPr>
            <w:tcW w:w="1118" w:type="dxa"/>
            <w:gridSpan w:val="2"/>
            <w:vAlign w:val="center"/>
          </w:tcPr>
          <w:p>
            <w:pPr>
              <w:spacing w:before="120" w:beforeLines="50" w:after="120" w:afterLines="50"/>
              <w:ind w:right="-10"/>
              <w:jc w:val="center"/>
              <w:rPr>
                <w:rFonts w:hint="eastAsia"/>
                <w:b/>
                <w:bCs/>
              </w:rPr>
            </w:pPr>
            <w:r>
              <w:rPr>
                <w:rFonts w:hint="eastAsia"/>
                <w:b/>
                <w:bCs/>
              </w:rPr>
              <w:t>只</w:t>
            </w:r>
          </w:p>
        </w:tc>
        <w:tc>
          <w:tcPr>
            <w:tcW w:w="1119" w:type="dxa"/>
            <w:vAlign w:val="center"/>
          </w:tcPr>
          <w:p>
            <w:pPr>
              <w:spacing w:before="120" w:beforeLines="50" w:after="120" w:afterLines="50"/>
              <w:ind w:right="-10"/>
              <w:jc w:val="center"/>
              <w:rPr>
                <w:rFonts w:hint="eastAsia"/>
                <w:b/>
                <w:bCs/>
                <w:lang w:eastAsia="zh-CN"/>
              </w:rPr>
            </w:pPr>
            <w:r>
              <w:rPr>
                <w:rFonts w:hint="eastAsia"/>
                <w:b/>
                <w:bCs/>
              </w:rPr>
              <w:t>2</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15</w:t>
            </w:r>
          </w:p>
        </w:tc>
        <w:tc>
          <w:tcPr>
            <w:tcW w:w="1589" w:type="dxa"/>
            <w:shd w:val="clear" w:color="auto" w:fill="FFFFFF"/>
            <w:vAlign w:val="bottom"/>
          </w:tcPr>
          <w:p>
            <w:pPr>
              <w:spacing w:before="120" w:beforeLines="50" w:after="120" w:afterLines="50"/>
              <w:ind w:right="-10"/>
              <w:rPr>
                <w:rFonts w:hint="eastAsia"/>
                <w:b/>
                <w:bCs/>
              </w:rPr>
            </w:pPr>
            <w:r>
              <w:rPr>
                <w:rFonts w:hint="eastAsia"/>
                <w:b/>
                <w:bCs/>
              </w:rPr>
              <w:t>220系列不锈钢双叉驳爪</w:t>
            </w:r>
          </w:p>
        </w:tc>
        <w:tc>
          <w:tcPr>
            <w:tcW w:w="1118" w:type="dxa"/>
            <w:gridSpan w:val="2"/>
            <w:vAlign w:val="center"/>
          </w:tcPr>
          <w:p>
            <w:pPr>
              <w:spacing w:before="120" w:beforeLines="50" w:after="120" w:afterLines="50"/>
              <w:ind w:right="-10"/>
              <w:jc w:val="center"/>
              <w:rPr>
                <w:rFonts w:hint="eastAsia"/>
                <w:b/>
                <w:bCs/>
              </w:rPr>
            </w:pPr>
            <w:r>
              <w:rPr>
                <w:rFonts w:hint="eastAsia"/>
                <w:b/>
                <w:bCs/>
              </w:rPr>
              <w:t>只</w:t>
            </w:r>
          </w:p>
        </w:tc>
        <w:tc>
          <w:tcPr>
            <w:tcW w:w="1119" w:type="dxa"/>
            <w:vAlign w:val="center"/>
          </w:tcPr>
          <w:p>
            <w:pPr>
              <w:spacing w:before="120" w:beforeLines="50" w:after="120" w:afterLines="50"/>
              <w:ind w:right="-10"/>
              <w:jc w:val="center"/>
              <w:rPr>
                <w:rFonts w:hint="eastAsia"/>
                <w:b/>
                <w:bCs/>
                <w:lang w:eastAsia="zh-CN"/>
              </w:rPr>
            </w:pPr>
            <w:r>
              <w:rPr>
                <w:rFonts w:hint="eastAsia"/>
                <w:b/>
                <w:bCs/>
              </w:rPr>
              <w:t>2</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16</w:t>
            </w:r>
          </w:p>
        </w:tc>
        <w:tc>
          <w:tcPr>
            <w:tcW w:w="1589" w:type="dxa"/>
            <w:shd w:val="clear" w:color="auto" w:fill="FFFFFF"/>
            <w:vAlign w:val="bottom"/>
          </w:tcPr>
          <w:p>
            <w:pPr>
              <w:spacing w:before="120" w:beforeLines="50" w:after="120" w:afterLines="50"/>
              <w:ind w:right="-10"/>
              <w:rPr>
                <w:rFonts w:hint="eastAsia"/>
                <w:b/>
                <w:bCs/>
              </w:rPr>
            </w:pPr>
            <w:r>
              <w:rPr>
                <w:rFonts w:hint="eastAsia"/>
                <w:b/>
                <w:bCs/>
              </w:rPr>
              <w:t>220系列不锈钢单叉驳爪</w:t>
            </w:r>
          </w:p>
        </w:tc>
        <w:tc>
          <w:tcPr>
            <w:tcW w:w="1118" w:type="dxa"/>
            <w:gridSpan w:val="2"/>
            <w:vAlign w:val="center"/>
          </w:tcPr>
          <w:p>
            <w:pPr>
              <w:spacing w:before="120" w:beforeLines="50" w:after="120" w:afterLines="50"/>
              <w:ind w:right="-10"/>
              <w:jc w:val="center"/>
              <w:rPr>
                <w:rFonts w:hint="eastAsia"/>
                <w:b/>
                <w:bCs/>
              </w:rPr>
            </w:pPr>
            <w:r>
              <w:rPr>
                <w:rFonts w:hint="eastAsia"/>
                <w:b/>
                <w:bCs/>
              </w:rPr>
              <w:t>只</w:t>
            </w:r>
          </w:p>
        </w:tc>
        <w:tc>
          <w:tcPr>
            <w:tcW w:w="1119" w:type="dxa"/>
            <w:vAlign w:val="center"/>
          </w:tcPr>
          <w:p>
            <w:pPr>
              <w:spacing w:before="120" w:beforeLines="50" w:after="120" w:afterLines="50"/>
              <w:ind w:right="-10"/>
              <w:jc w:val="center"/>
              <w:rPr>
                <w:rFonts w:hint="eastAsia"/>
                <w:b/>
                <w:bCs/>
                <w:lang w:eastAsia="zh-CN"/>
              </w:rPr>
            </w:pPr>
            <w:r>
              <w:rPr>
                <w:rFonts w:hint="eastAsia"/>
                <w:b/>
                <w:bCs/>
              </w:rPr>
              <w:t>2</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17</w:t>
            </w:r>
          </w:p>
        </w:tc>
        <w:tc>
          <w:tcPr>
            <w:tcW w:w="1589" w:type="dxa"/>
            <w:shd w:val="clear" w:color="auto" w:fill="FFFFFF"/>
            <w:vAlign w:val="bottom"/>
          </w:tcPr>
          <w:p>
            <w:pPr>
              <w:spacing w:before="120" w:beforeLines="50" w:after="120" w:afterLines="50"/>
              <w:ind w:right="-10"/>
              <w:rPr>
                <w:rFonts w:hint="eastAsia"/>
                <w:b/>
                <w:bCs/>
              </w:rPr>
            </w:pPr>
            <w:r>
              <w:rPr>
                <w:rFonts w:hint="eastAsia"/>
                <w:b/>
                <w:bCs/>
              </w:rPr>
              <w:t>不锈钢方向驳接头</w:t>
            </w:r>
          </w:p>
        </w:tc>
        <w:tc>
          <w:tcPr>
            <w:tcW w:w="1118" w:type="dxa"/>
            <w:gridSpan w:val="2"/>
            <w:vAlign w:val="center"/>
          </w:tcPr>
          <w:p>
            <w:pPr>
              <w:spacing w:before="120" w:beforeLines="50" w:after="120" w:afterLines="50"/>
              <w:ind w:right="-10"/>
              <w:jc w:val="center"/>
              <w:rPr>
                <w:rFonts w:hint="eastAsia"/>
                <w:b/>
                <w:bCs/>
              </w:rPr>
            </w:pPr>
            <w:r>
              <w:rPr>
                <w:rFonts w:hint="eastAsia"/>
                <w:b/>
                <w:bCs/>
              </w:rPr>
              <w:t>只</w:t>
            </w:r>
          </w:p>
        </w:tc>
        <w:tc>
          <w:tcPr>
            <w:tcW w:w="1119" w:type="dxa"/>
            <w:vAlign w:val="center"/>
          </w:tcPr>
          <w:p>
            <w:pPr>
              <w:spacing w:before="120" w:beforeLines="50" w:after="120" w:afterLines="50"/>
              <w:ind w:right="-10"/>
              <w:jc w:val="center"/>
              <w:rPr>
                <w:rFonts w:hint="eastAsia"/>
                <w:b/>
                <w:bCs/>
                <w:lang w:eastAsia="zh-CN"/>
              </w:rPr>
            </w:pPr>
            <w:r>
              <w:rPr>
                <w:rFonts w:hint="eastAsia"/>
                <w:b/>
                <w:bCs/>
              </w:rPr>
              <w:t>14</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18</w:t>
            </w:r>
          </w:p>
        </w:tc>
        <w:tc>
          <w:tcPr>
            <w:tcW w:w="1589" w:type="dxa"/>
            <w:shd w:val="clear" w:color="auto" w:fill="FFFFFF"/>
            <w:vAlign w:val="bottom"/>
          </w:tcPr>
          <w:p>
            <w:pPr>
              <w:spacing w:before="120" w:beforeLines="50" w:after="120" w:afterLines="50"/>
              <w:ind w:right="-10"/>
              <w:rPr>
                <w:rFonts w:hint="eastAsia"/>
                <w:b/>
                <w:bCs/>
              </w:rPr>
            </w:pPr>
            <w:r>
              <w:rPr>
                <w:rFonts w:hint="eastAsia"/>
                <w:b/>
                <w:bCs/>
              </w:rPr>
              <w:t>防水硅胶垫</w:t>
            </w:r>
          </w:p>
        </w:tc>
        <w:tc>
          <w:tcPr>
            <w:tcW w:w="1118" w:type="dxa"/>
            <w:gridSpan w:val="2"/>
            <w:vAlign w:val="center"/>
          </w:tcPr>
          <w:p>
            <w:pPr>
              <w:spacing w:before="120" w:beforeLines="50" w:after="120" w:afterLines="50"/>
              <w:ind w:right="-10"/>
              <w:jc w:val="center"/>
              <w:rPr>
                <w:rFonts w:hint="eastAsia"/>
                <w:b/>
                <w:bCs/>
              </w:rPr>
            </w:pPr>
            <w:r>
              <w:rPr>
                <w:rFonts w:hint="eastAsia"/>
                <w:b/>
                <w:bCs/>
              </w:rPr>
              <w:t>套</w:t>
            </w:r>
          </w:p>
        </w:tc>
        <w:tc>
          <w:tcPr>
            <w:tcW w:w="1119" w:type="dxa"/>
            <w:vAlign w:val="center"/>
          </w:tcPr>
          <w:p>
            <w:pPr>
              <w:spacing w:before="120" w:beforeLines="50" w:after="120" w:afterLines="50"/>
              <w:ind w:right="-10"/>
              <w:jc w:val="center"/>
              <w:rPr>
                <w:rFonts w:hint="eastAsia"/>
                <w:b/>
                <w:bCs/>
                <w:lang w:eastAsia="zh-CN"/>
              </w:rPr>
            </w:pPr>
            <w:r>
              <w:rPr>
                <w:rFonts w:hint="eastAsia"/>
                <w:b/>
                <w:bCs/>
              </w:rPr>
              <w:t>14</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19</w:t>
            </w:r>
          </w:p>
        </w:tc>
        <w:tc>
          <w:tcPr>
            <w:tcW w:w="1589" w:type="dxa"/>
            <w:shd w:val="clear" w:color="auto" w:fill="FFFFFF"/>
            <w:vAlign w:val="bottom"/>
          </w:tcPr>
          <w:p>
            <w:pPr>
              <w:spacing w:before="120" w:beforeLines="50" w:after="120" w:afterLines="50"/>
              <w:ind w:right="-10"/>
              <w:rPr>
                <w:rFonts w:hint="eastAsia"/>
                <w:b/>
                <w:bCs/>
              </w:rPr>
            </w:pPr>
            <w:r>
              <w:rPr>
                <w:rFonts w:hint="eastAsia"/>
                <w:b/>
                <w:bCs/>
              </w:rPr>
              <w:t>定制U型橡胶垫</w:t>
            </w:r>
          </w:p>
        </w:tc>
        <w:tc>
          <w:tcPr>
            <w:tcW w:w="1118" w:type="dxa"/>
            <w:gridSpan w:val="2"/>
            <w:vAlign w:val="center"/>
          </w:tcPr>
          <w:p>
            <w:pPr>
              <w:spacing w:before="120" w:beforeLines="50" w:after="120" w:afterLines="50"/>
              <w:ind w:right="-10"/>
              <w:jc w:val="center"/>
              <w:rPr>
                <w:rFonts w:hint="eastAsia"/>
                <w:b/>
                <w:bCs/>
              </w:rPr>
            </w:pPr>
            <w:r>
              <w:rPr>
                <w:rFonts w:hint="eastAsia"/>
                <w:b/>
                <w:bCs/>
              </w:rPr>
              <w:t>只</w:t>
            </w:r>
          </w:p>
        </w:tc>
        <w:tc>
          <w:tcPr>
            <w:tcW w:w="1119" w:type="dxa"/>
            <w:vAlign w:val="center"/>
          </w:tcPr>
          <w:p>
            <w:pPr>
              <w:spacing w:before="120" w:beforeLines="50" w:after="120" w:afterLines="50"/>
              <w:ind w:right="-10"/>
              <w:jc w:val="center"/>
              <w:rPr>
                <w:rFonts w:hint="eastAsia"/>
                <w:b/>
                <w:bCs/>
                <w:lang w:eastAsia="zh-CN"/>
              </w:rPr>
            </w:pPr>
            <w:r>
              <w:rPr>
                <w:rFonts w:hint="eastAsia"/>
                <w:b/>
                <w:bCs/>
              </w:rPr>
              <w:t>14</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20</w:t>
            </w:r>
          </w:p>
        </w:tc>
        <w:tc>
          <w:tcPr>
            <w:tcW w:w="1589" w:type="dxa"/>
            <w:shd w:val="clear" w:color="auto" w:fill="FFFFFF"/>
            <w:vAlign w:val="bottom"/>
          </w:tcPr>
          <w:p>
            <w:pPr>
              <w:spacing w:before="120" w:beforeLines="50" w:after="120" w:afterLines="50"/>
              <w:ind w:right="-10"/>
              <w:rPr>
                <w:rFonts w:hint="eastAsia"/>
                <w:b/>
                <w:bCs/>
              </w:rPr>
            </w:pPr>
            <w:r>
              <w:rPr>
                <w:rFonts w:hint="eastAsia"/>
                <w:b/>
                <w:bCs/>
              </w:rPr>
              <w:t>机房顶部防水制作</w:t>
            </w:r>
          </w:p>
        </w:tc>
        <w:tc>
          <w:tcPr>
            <w:tcW w:w="1118" w:type="dxa"/>
            <w:gridSpan w:val="2"/>
            <w:vAlign w:val="center"/>
          </w:tcPr>
          <w:p>
            <w:pPr>
              <w:spacing w:before="120" w:beforeLines="50" w:after="120" w:afterLines="50"/>
              <w:ind w:right="-10"/>
              <w:jc w:val="center"/>
              <w:rPr>
                <w:rFonts w:hint="eastAsia"/>
                <w:b/>
                <w:bCs/>
              </w:rPr>
            </w:pPr>
            <w:r>
              <w:rPr>
                <w:rFonts w:hint="eastAsia"/>
                <w:b/>
                <w:bCs/>
              </w:rPr>
              <w:t>M2</w:t>
            </w:r>
          </w:p>
        </w:tc>
        <w:tc>
          <w:tcPr>
            <w:tcW w:w="1119" w:type="dxa"/>
            <w:vAlign w:val="center"/>
          </w:tcPr>
          <w:p>
            <w:pPr>
              <w:spacing w:before="120" w:beforeLines="50" w:after="120" w:afterLines="50"/>
              <w:ind w:right="-10"/>
              <w:jc w:val="center"/>
              <w:rPr>
                <w:rFonts w:hint="eastAsia"/>
                <w:b/>
                <w:bCs/>
                <w:lang w:eastAsia="zh-CN"/>
              </w:rPr>
            </w:pPr>
            <w:r>
              <w:rPr>
                <w:rFonts w:hint="eastAsia"/>
                <w:b/>
                <w:bCs/>
              </w:rPr>
              <w:t>0.25</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21</w:t>
            </w:r>
          </w:p>
        </w:tc>
        <w:tc>
          <w:tcPr>
            <w:tcW w:w="1589" w:type="dxa"/>
            <w:shd w:val="clear" w:color="auto" w:fill="FFFFFF"/>
            <w:vAlign w:val="bottom"/>
          </w:tcPr>
          <w:p>
            <w:pPr>
              <w:spacing w:before="120" w:beforeLines="50" w:after="120" w:afterLines="50"/>
              <w:ind w:right="-10"/>
              <w:rPr>
                <w:rFonts w:hint="eastAsia"/>
                <w:b/>
                <w:bCs/>
              </w:rPr>
            </w:pPr>
            <w:r>
              <w:rPr>
                <w:rFonts w:hint="eastAsia"/>
                <w:b/>
                <w:bCs/>
              </w:rPr>
              <w:t>电焊条</w:t>
            </w:r>
          </w:p>
        </w:tc>
        <w:tc>
          <w:tcPr>
            <w:tcW w:w="1118" w:type="dxa"/>
            <w:gridSpan w:val="2"/>
            <w:vAlign w:val="center"/>
          </w:tcPr>
          <w:p>
            <w:pPr>
              <w:spacing w:before="120" w:beforeLines="50" w:after="120" w:afterLines="50"/>
              <w:ind w:right="-10"/>
              <w:jc w:val="center"/>
              <w:rPr>
                <w:rFonts w:hint="eastAsia"/>
                <w:b/>
                <w:bCs/>
              </w:rPr>
            </w:pPr>
            <w:r>
              <w:rPr>
                <w:rFonts w:hint="eastAsia"/>
                <w:b/>
                <w:bCs/>
              </w:rPr>
              <w:t>包</w:t>
            </w:r>
          </w:p>
        </w:tc>
        <w:tc>
          <w:tcPr>
            <w:tcW w:w="1119" w:type="dxa"/>
            <w:vAlign w:val="center"/>
          </w:tcPr>
          <w:p>
            <w:pPr>
              <w:spacing w:before="120" w:beforeLines="50" w:after="120" w:afterLines="50"/>
              <w:ind w:right="-10"/>
              <w:jc w:val="center"/>
              <w:rPr>
                <w:rFonts w:hint="eastAsia"/>
                <w:b/>
                <w:bCs/>
                <w:lang w:eastAsia="zh-CN"/>
              </w:rPr>
            </w:pPr>
            <w:r>
              <w:rPr>
                <w:rFonts w:hint="eastAsia"/>
                <w:b/>
                <w:bCs/>
              </w:rPr>
              <w:t>0.3</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22</w:t>
            </w:r>
          </w:p>
        </w:tc>
        <w:tc>
          <w:tcPr>
            <w:tcW w:w="1589" w:type="dxa"/>
            <w:shd w:val="clear" w:color="auto" w:fill="FFFFFF"/>
            <w:vAlign w:val="bottom"/>
          </w:tcPr>
          <w:p>
            <w:pPr>
              <w:spacing w:before="120" w:beforeLines="50" w:after="120" w:afterLines="50"/>
              <w:ind w:right="-10"/>
              <w:rPr>
                <w:rFonts w:hint="eastAsia"/>
                <w:b/>
                <w:bCs/>
              </w:rPr>
            </w:pPr>
            <w:r>
              <w:rPr>
                <w:rFonts w:hint="eastAsia"/>
                <w:b/>
                <w:bCs/>
              </w:rPr>
              <w:t>12MM不锈钢圆头螺栓</w:t>
            </w:r>
          </w:p>
        </w:tc>
        <w:tc>
          <w:tcPr>
            <w:tcW w:w="1118" w:type="dxa"/>
            <w:gridSpan w:val="2"/>
            <w:vAlign w:val="center"/>
          </w:tcPr>
          <w:p>
            <w:pPr>
              <w:spacing w:before="120" w:beforeLines="50" w:after="120" w:afterLines="50"/>
              <w:ind w:right="-10"/>
              <w:jc w:val="center"/>
              <w:rPr>
                <w:rFonts w:hint="eastAsia"/>
                <w:b/>
                <w:bCs/>
              </w:rPr>
            </w:pPr>
            <w:r>
              <w:rPr>
                <w:rFonts w:hint="eastAsia"/>
                <w:b/>
                <w:bCs/>
              </w:rPr>
              <w:t>只</w:t>
            </w:r>
          </w:p>
        </w:tc>
        <w:tc>
          <w:tcPr>
            <w:tcW w:w="1119" w:type="dxa"/>
            <w:vAlign w:val="center"/>
          </w:tcPr>
          <w:p>
            <w:pPr>
              <w:spacing w:before="120" w:beforeLines="50" w:after="120" w:afterLines="50"/>
              <w:ind w:right="-10"/>
              <w:jc w:val="center"/>
              <w:rPr>
                <w:rFonts w:hint="eastAsia"/>
                <w:b/>
                <w:bCs/>
                <w:lang w:eastAsia="zh-CN"/>
              </w:rPr>
            </w:pPr>
            <w:r>
              <w:rPr>
                <w:rFonts w:hint="eastAsia"/>
                <w:b/>
                <w:bCs/>
              </w:rPr>
              <w:t>3</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23</w:t>
            </w:r>
          </w:p>
        </w:tc>
        <w:tc>
          <w:tcPr>
            <w:tcW w:w="1589" w:type="dxa"/>
            <w:shd w:val="clear" w:color="auto" w:fill="FFFFFF"/>
            <w:vAlign w:val="bottom"/>
          </w:tcPr>
          <w:p>
            <w:pPr>
              <w:spacing w:before="120" w:beforeLines="50" w:after="120" w:afterLines="50"/>
              <w:ind w:right="-10"/>
              <w:rPr>
                <w:rFonts w:hint="eastAsia"/>
                <w:b/>
                <w:bCs/>
              </w:rPr>
            </w:pPr>
            <w:r>
              <w:rPr>
                <w:rFonts w:hint="eastAsia"/>
                <w:b/>
                <w:bCs/>
              </w:rPr>
              <w:t>辅材（氧气、乙炔、五金件等）</w:t>
            </w:r>
          </w:p>
        </w:tc>
        <w:tc>
          <w:tcPr>
            <w:tcW w:w="1118" w:type="dxa"/>
            <w:gridSpan w:val="2"/>
            <w:vAlign w:val="center"/>
          </w:tcPr>
          <w:p>
            <w:pPr>
              <w:spacing w:before="120" w:beforeLines="50" w:after="120" w:afterLines="50"/>
              <w:ind w:right="-10"/>
              <w:jc w:val="center"/>
              <w:rPr>
                <w:rFonts w:hint="eastAsia"/>
                <w:b/>
                <w:bCs/>
              </w:rPr>
            </w:pPr>
            <w:r>
              <w:rPr>
                <w:rFonts w:hint="eastAsia"/>
                <w:b/>
                <w:bCs/>
              </w:rPr>
              <w:t>M</w:t>
            </w:r>
          </w:p>
        </w:tc>
        <w:tc>
          <w:tcPr>
            <w:tcW w:w="1119" w:type="dxa"/>
            <w:vAlign w:val="center"/>
          </w:tcPr>
          <w:p>
            <w:pPr>
              <w:spacing w:before="120" w:beforeLines="50" w:after="120" w:afterLines="50"/>
              <w:ind w:right="-10"/>
              <w:jc w:val="center"/>
              <w:rPr>
                <w:rFonts w:hint="eastAsia"/>
                <w:b/>
                <w:bCs/>
                <w:lang w:eastAsia="zh-CN"/>
              </w:rPr>
            </w:pPr>
            <w:r>
              <w:rPr>
                <w:rFonts w:hint="eastAsia"/>
                <w:b/>
                <w:bCs/>
              </w:rPr>
              <w:t>0.2</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24</w:t>
            </w:r>
          </w:p>
        </w:tc>
        <w:tc>
          <w:tcPr>
            <w:tcW w:w="1589" w:type="dxa"/>
            <w:shd w:val="clear" w:color="auto" w:fill="FFFFFF"/>
            <w:vAlign w:val="bottom"/>
          </w:tcPr>
          <w:p>
            <w:pPr>
              <w:spacing w:before="120" w:beforeLines="50" w:after="120" w:afterLines="50"/>
              <w:ind w:right="-10"/>
              <w:rPr>
                <w:rFonts w:hint="eastAsia"/>
                <w:b/>
                <w:bCs/>
              </w:rPr>
            </w:pPr>
            <w:r>
              <w:rPr>
                <w:rFonts w:hint="eastAsia"/>
                <w:b/>
                <w:bCs/>
              </w:rPr>
              <w:t>6+6平面钢化透明玻璃</w:t>
            </w:r>
          </w:p>
        </w:tc>
        <w:tc>
          <w:tcPr>
            <w:tcW w:w="1118" w:type="dxa"/>
            <w:gridSpan w:val="2"/>
            <w:vAlign w:val="center"/>
          </w:tcPr>
          <w:p>
            <w:pPr>
              <w:spacing w:before="120" w:beforeLines="50" w:after="120" w:afterLines="50"/>
              <w:ind w:right="-10"/>
              <w:jc w:val="center"/>
              <w:rPr>
                <w:rFonts w:hint="eastAsia"/>
                <w:b/>
                <w:bCs/>
              </w:rPr>
            </w:pPr>
            <w:r>
              <w:rPr>
                <w:rFonts w:hint="eastAsia"/>
                <w:b/>
                <w:bCs/>
              </w:rPr>
              <w:t>M2</w:t>
            </w:r>
          </w:p>
        </w:tc>
        <w:tc>
          <w:tcPr>
            <w:tcW w:w="1119" w:type="dxa"/>
            <w:vAlign w:val="center"/>
          </w:tcPr>
          <w:p>
            <w:pPr>
              <w:spacing w:before="120" w:beforeLines="50" w:after="120" w:afterLines="50"/>
              <w:ind w:right="-10"/>
              <w:jc w:val="center"/>
              <w:rPr>
                <w:rFonts w:hint="eastAsia"/>
                <w:b/>
                <w:bCs/>
                <w:lang w:eastAsia="zh-CN"/>
              </w:rPr>
            </w:pPr>
            <w:r>
              <w:rPr>
                <w:rFonts w:hint="eastAsia"/>
                <w:b/>
                <w:bCs/>
              </w:rPr>
              <w:t>7.6</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25</w:t>
            </w:r>
          </w:p>
        </w:tc>
        <w:tc>
          <w:tcPr>
            <w:tcW w:w="1589" w:type="dxa"/>
            <w:shd w:val="clear" w:color="auto" w:fill="FFFFFF"/>
            <w:vAlign w:val="bottom"/>
          </w:tcPr>
          <w:p>
            <w:pPr>
              <w:spacing w:before="120" w:beforeLines="50" w:after="120" w:afterLines="50"/>
              <w:ind w:right="-10"/>
              <w:rPr>
                <w:rFonts w:hint="eastAsia"/>
                <w:b/>
                <w:bCs/>
              </w:rPr>
            </w:pPr>
            <w:r>
              <w:rPr>
                <w:rFonts w:hint="eastAsia"/>
                <w:b/>
                <w:bCs/>
              </w:rPr>
              <w:t>点式玻璃安装费</w:t>
            </w:r>
          </w:p>
        </w:tc>
        <w:tc>
          <w:tcPr>
            <w:tcW w:w="1118" w:type="dxa"/>
            <w:gridSpan w:val="2"/>
            <w:vAlign w:val="center"/>
          </w:tcPr>
          <w:p>
            <w:pPr>
              <w:spacing w:before="120" w:beforeLines="50" w:after="120" w:afterLines="50"/>
              <w:ind w:right="-10"/>
              <w:jc w:val="center"/>
              <w:rPr>
                <w:rFonts w:hint="eastAsia"/>
                <w:b/>
                <w:bCs/>
              </w:rPr>
            </w:pPr>
            <w:r>
              <w:rPr>
                <w:rFonts w:hint="eastAsia"/>
                <w:b/>
                <w:bCs/>
              </w:rPr>
              <w:t>M2</w:t>
            </w:r>
          </w:p>
        </w:tc>
        <w:tc>
          <w:tcPr>
            <w:tcW w:w="1119" w:type="dxa"/>
            <w:vAlign w:val="center"/>
          </w:tcPr>
          <w:p>
            <w:pPr>
              <w:spacing w:before="120" w:beforeLines="50" w:after="120" w:afterLines="50"/>
              <w:ind w:right="-10"/>
              <w:jc w:val="center"/>
              <w:rPr>
                <w:rFonts w:hint="eastAsia"/>
                <w:b/>
                <w:bCs/>
                <w:lang w:eastAsia="zh-CN"/>
              </w:rPr>
            </w:pPr>
            <w:r>
              <w:rPr>
                <w:rFonts w:hint="eastAsia"/>
                <w:b/>
                <w:bCs/>
              </w:rPr>
              <w:t>7.6</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26</w:t>
            </w:r>
          </w:p>
        </w:tc>
        <w:tc>
          <w:tcPr>
            <w:tcW w:w="1589" w:type="dxa"/>
            <w:shd w:val="clear" w:color="auto" w:fill="FFFFFF"/>
            <w:vAlign w:val="bottom"/>
          </w:tcPr>
          <w:p>
            <w:pPr>
              <w:spacing w:before="120" w:beforeLines="50" w:after="120" w:afterLines="50"/>
              <w:ind w:right="-10"/>
              <w:rPr>
                <w:rFonts w:hint="eastAsia"/>
                <w:b/>
                <w:bCs/>
              </w:rPr>
            </w:pPr>
            <w:r>
              <w:rPr>
                <w:rFonts w:hint="eastAsia"/>
                <w:b/>
                <w:bCs/>
              </w:rPr>
              <w:t>玻璃胶/结构胶</w:t>
            </w:r>
          </w:p>
        </w:tc>
        <w:tc>
          <w:tcPr>
            <w:tcW w:w="1118" w:type="dxa"/>
            <w:gridSpan w:val="2"/>
            <w:vAlign w:val="center"/>
          </w:tcPr>
          <w:p>
            <w:pPr>
              <w:spacing w:before="120" w:beforeLines="50" w:after="120" w:afterLines="50"/>
              <w:ind w:right="-10"/>
              <w:jc w:val="center"/>
              <w:rPr>
                <w:rFonts w:hint="eastAsia"/>
                <w:b/>
                <w:bCs/>
              </w:rPr>
            </w:pPr>
            <w:r>
              <w:rPr>
                <w:rFonts w:hint="eastAsia"/>
                <w:b/>
                <w:bCs/>
              </w:rPr>
              <w:t>M2</w:t>
            </w:r>
          </w:p>
        </w:tc>
        <w:tc>
          <w:tcPr>
            <w:tcW w:w="1119" w:type="dxa"/>
            <w:vAlign w:val="center"/>
          </w:tcPr>
          <w:p>
            <w:pPr>
              <w:spacing w:before="120" w:beforeLines="50" w:after="120" w:afterLines="50"/>
              <w:ind w:right="-10"/>
              <w:jc w:val="center"/>
              <w:rPr>
                <w:rFonts w:hint="eastAsia"/>
                <w:b/>
                <w:bCs/>
                <w:lang w:eastAsia="zh-CN"/>
              </w:rPr>
            </w:pPr>
            <w:r>
              <w:rPr>
                <w:rFonts w:hint="eastAsia"/>
                <w:b/>
                <w:bCs/>
              </w:rPr>
              <w:t>7.6</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27</w:t>
            </w:r>
          </w:p>
        </w:tc>
        <w:tc>
          <w:tcPr>
            <w:tcW w:w="1589" w:type="dxa"/>
            <w:shd w:val="clear" w:color="auto" w:fill="FFFFFF"/>
            <w:vAlign w:val="bottom"/>
          </w:tcPr>
          <w:p>
            <w:pPr>
              <w:spacing w:before="120" w:beforeLines="50" w:after="120" w:afterLines="50"/>
              <w:ind w:right="-10"/>
              <w:rPr>
                <w:rFonts w:hint="eastAsia"/>
                <w:b/>
                <w:bCs/>
              </w:rPr>
            </w:pPr>
            <w:r>
              <w:rPr>
                <w:rFonts w:hint="eastAsia"/>
                <w:b/>
                <w:bCs/>
              </w:rPr>
              <w:t>玻璃包装及运输</w:t>
            </w:r>
          </w:p>
        </w:tc>
        <w:tc>
          <w:tcPr>
            <w:tcW w:w="1118" w:type="dxa"/>
            <w:gridSpan w:val="2"/>
            <w:vAlign w:val="center"/>
          </w:tcPr>
          <w:p>
            <w:pPr>
              <w:spacing w:before="120" w:beforeLines="50" w:after="120" w:afterLines="50"/>
              <w:ind w:right="-10"/>
              <w:jc w:val="center"/>
              <w:rPr>
                <w:rFonts w:hint="eastAsia"/>
                <w:b/>
                <w:bCs/>
              </w:rPr>
            </w:pPr>
            <w:r>
              <w:rPr>
                <w:rFonts w:hint="eastAsia"/>
                <w:b/>
                <w:bCs/>
              </w:rPr>
              <w:t>吨</w:t>
            </w:r>
          </w:p>
        </w:tc>
        <w:tc>
          <w:tcPr>
            <w:tcW w:w="1119" w:type="dxa"/>
            <w:vAlign w:val="center"/>
          </w:tcPr>
          <w:p>
            <w:pPr>
              <w:spacing w:before="120" w:beforeLines="50" w:after="120" w:afterLines="50"/>
              <w:ind w:right="-10"/>
              <w:jc w:val="center"/>
              <w:rPr>
                <w:rFonts w:hint="eastAsia"/>
                <w:b/>
                <w:bCs/>
                <w:lang w:eastAsia="zh-CN"/>
              </w:rPr>
            </w:pPr>
            <w:r>
              <w:rPr>
                <w:rFonts w:hint="eastAsia"/>
                <w:b/>
                <w:bCs/>
              </w:rPr>
              <w:t>0.22</w:t>
            </w:r>
          </w:p>
        </w:tc>
        <w:tc>
          <w:tcPr>
            <w:tcW w:w="5273" w:type="dxa"/>
            <w:gridSpan w:val="5"/>
          </w:tcPr>
          <w:p>
            <w:pPr>
              <w:spacing w:before="120" w:beforeLines="50" w:after="120" w:afterLines="50"/>
              <w:ind w:right="-10"/>
              <w:jc w:val="center"/>
            </w:pPr>
          </w:p>
        </w:tc>
      </w:tr>
      <w:tr>
        <w:tblPrEx>
          <w:tblLayout w:type="fixed"/>
        </w:tblPrEx>
        <w:trPr>
          <w:cantSplit/>
        </w:trPr>
        <w:tc>
          <w:tcPr>
            <w:tcW w:w="4474" w:type="dxa"/>
            <w:gridSpan w:val="5"/>
            <w:vAlign w:val="center"/>
          </w:tcPr>
          <w:p>
            <w:pPr>
              <w:tabs>
                <w:tab w:val="left" w:pos="1368"/>
              </w:tabs>
              <w:spacing w:before="120" w:beforeLines="50"/>
              <w:ind w:right="-11"/>
              <w:jc w:val="left"/>
              <w:rPr>
                <w:rFonts w:hint="eastAsia" w:ascii="宋体" w:hAnsi="宋体" w:cs="宋体"/>
                <w:color w:val="000000"/>
                <w:kern w:val="0"/>
                <w:szCs w:val="21"/>
                <w:lang w:eastAsia="zh-CN"/>
              </w:rPr>
            </w:pPr>
            <w:r>
              <w:rPr>
                <w:rFonts w:hint="eastAsia" w:ascii="宋体" w:hAnsi="宋体" w:cs="宋体"/>
                <w:b/>
                <w:color w:val="FF0000"/>
                <w:kern w:val="0"/>
                <w:sz w:val="24"/>
                <w:lang w:bidi="ar"/>
              </w:rPr>
              <w:t>钢结构井道土建及装修</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1</w:t>
            </w:r>
          </w:p>
        </w:tc>
        <w:tc>
          <w:tcPr>
            <w:tcW w:w="1589" w:type="dxa"/>
            <w:shd w:val="clear" w:color="auto" w:fill="FFFFFF"/>
            <w:vAlign w:val="bottom"/>
          </w:tcPr>
          <w:p>
            <w:pPr>
              <w:spacing w:before="120" w:beforeLines="50" w:after="120" w:afterLines="50"/>
              <w:ind w:right="-10"/>
              <w:rPr>
                <w:rFonts w:hint="eastAsia"/>
                <w:b/>
                <w:bCs/>
              </w:rPr>
            </w:pPr>
            <w:r>
              <w:rPr>
                <w:rFonts w:hint="eastAsia"/>
                <w:b/>
                <w:bCs/>
              </w:rPr>
              <w:t>基坑费用</w:t>
            </w:r>
          </w:p>
        </w:tc>
        <w:tc>
          <w:tcPr>
            <w:tcW w:w="1118" w:type="dxa"/>
            <w:gridSpan w:val="2"/>
            <w:vAlign w:val="bottom"/>
          </w:tcPr>
          <w:p>
            <w:pPr>
              <w:widowControl/>
              <w:jc w:val="center"/>
              <w:textAlignment w:val="bottom"/>
              <w:rPr>
                <w:rFonts w:hint="eastAsia" w:ascii="宋体" w:hAnsi="宋体" w:eastAsia="宋体" w:cs="宋体"/>
                <w:color w:val="000000"/>
                <w:kern w:val="0"/>
                <w:szCs w:val="21"/>
                <w:lang w:eastAsia="zh-CN"/>
              </w:rPr>
            </w:pPr>
            <w:r>
              <w:rPr>
                <w:rFonts w:hint="eastAsia" w:ascii="宋体" w:hAnsi="宋体" w:cs="宋体"/>
                <w:b/>
                <w:kern w:val="0"/>
                <w:sz w:val="24"/>
                <w:lang w:val="en-US" w:eastAsia="zh-CN" w:bidi="ar"/>
              </w:rPr>
              <w:t>项</w:t>
            </w:r>
          </w:p>
        </w:tc>
        <w:tc>
          <w:tcPr>
            <w:tcW w:w="1119" w:type="dxa"/>
            <w:vAlign w:val="center"/>
          </w:tcPr>
          <w:p>
            <w:pPr>
              <w:spacing w:before="120" w:beforeLines="50" w:after="120" w:afterLines="50"/>
              <w:ind w:right="-10"/>
              <w:jc w:val="center"/>
              <w:rPr>
                <w:rFonts w:hint="eastAsia"/>
                <w:b/>
                <w:bCs/>
                <w:lang w:val="en-US" w:eastAsia="zh-CN"/>
              </w:rPr>
            </w:pPr>
            <w:r>
              <w:rPr>
                <w:rFonts w:hint="eastAsia"/>
                <w:b/>
                <w:bCs/>
                <w:lang w:val="en-US" w:eastAsia="zh-CN"/>
              </w:rPr>
              <w:t>1</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2</w:t>
            </w:r>
          </w:p>
        </w:tc>
        <w:tc>
          <w:tcPr>
            <w:tcW w:w="1589" w:type="dxa"/>
            <w:shd w:val="clear" w:color="auto" w:fill="FFFFFF"/>
            <w:vAlign w:val="bottom"/>
          </w:tcPr>
          <w:p>
            <w:pPr>
              <w:spacing w:before="120" w:beforeLines="50" w:after="120" w:afterLines="50"/>
              <w:ind w:right="-10"/>
              <w:rPr>
                <w:rFonts w:hint="eastAsia"/>
                <w:b/>
                <w:bCs/>
              </w:rPr>
            </w:pPr>
            <w:r>
              <w:rPr>
                <w:rFonts w:hint="eastAsia"/>
                <w:b/>
                <w:bCs/>
              </w:rPr>
              <w:t>过道两侧玻璃扶手</w:t>
            </w:r>
          </w:p>
        </w:tc>
        <w:tc>
          <w:tcPr>
            <w:tcW w:w="1118" w:type="dxa"/>
            <w:gridSpan w:val="2"/>
            <w:vAlign w:val="bottom"/>
          </w:tcPr>
          <w:p>
            <w:pPr>
              <w:widowControl/>
              <w:jc w:val="center"/>
              <w:textAlignment w:val="bottom"/>
              <w:rPr>
                <w:rFonts w:hint="eastAsia" w:ascii="宋体" w:hAnsi="宋体" w:cs="宋体"/>
                <w:color w:val="000000"/>
                <w:kern w:val="0"/>
                <w:szCs w:val="21"/>
              </w:rPr>
            </w:pPr>
            <w:r>
              <w:rPr>
                <w:rFonts w:hint="eastAsia" w:ascii="宋体" w:hAnsi="宋体" w:cs="宋体"/>
                <w:b/>
                <w:kern w:val="0"/>
                <w:sz w:val="24"/>
                <w:lang w:val="en-US" w:eastAsia="zh-CN" w:bidi="ar"/>
              </w:rPr>
              <w:t>项</w:t>
            </w:r>
          </w:p>
        </w:tc>
        <w:tc>
          <w:tcPr>
            <w:tcW w:w="1119" w:type="dxa"/>
            <w:vAlign w:val="center"/>
          </w:tcPr>
          <w:p>
            <w:pPr>
              <w:spacing w:before="120" w:beforeLines="50" w:after="120" w:afterLines="50"/>
              <w:ind w:right="-10"/>
              <w:jc w:val="center"/>
              <w:rPr>
                <w:rFonts w:hint="eastAsia"/>
                <w:b/>
                <w:bCs/>
                <w:lang w:val="en-US" w:eastAsia="zh-CN"/>
              </w:rPr>
            </w:pPr>
            <w:r>
              <w:rPr>
                <w:rFonts w:hint="eastAsia"/>
                <w:b/>
                <w:bCs/>
                <w:lang w:val="en-US" w:eastAsia="zh-CN"/>
              </w:rPr>
              <w:t>1</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3</w:t>
            </w:r>
          </w:p>
        </w:tc>
        <w:tc>
          <w:tcPr>
            <w:tcW w:w="1589" w:type="dxa"/>
            <w:shd w:val="clear" w:color="auto" w:fill="FFFFFF"/>
            <w:vAlign w:val="bottom"/>
          </w:tcPr>
          <w:p>
            <w:pPr>
              <w:spacing w:before="120" w:beforeLines="50" w:after="120" w:afterLines="50"/>
              <w:ind w:right="-10"/>
              <w:rPr>
                <w:rFonts w:hint="eastAsia"/>
                <w:b/>
                <w:bCs/>
              </w:rPr>
            </w:pPr>
            <w:r>
              <w:rPr>
                <w:rFonts w:hint="eastAsia"/>
                <w:b/>
                <w:bCs/>
              </w:rPr>
              <w:t>过道地面贴瓷砖</w:t>
            </w:r>
          </w:p>
        </w:tc>
        <w:tc>
          <w:tcPr>
            <w:tcW w:w="1118" w:type="dxa"/>
            <w:gridSpan w:val="2"/>
            <w:vAlign w:val="bottom"/>
          </w:tcPr>
          <w:p>
            <w:pPr>
              <w:widowControl/>
              <w:jc w:val="center"/>
              <w:textAlignment w:val="bottom"/>
              <w:rPr>
                <w:rFonts w:hint="eastAsia" w:ascii="宋体" w:hAnsi="宋体" w:cs="宋体"/>
                <w:color w:val="000000"/>
                <w:kern w:val="0"/>
                <w:szCs w:val="21"/>
              </w:rPr>
            </w:pPr>
            <w:r>
              <w:rPr>
                <w:rFonts w:hint="eastAsia" w:ascii="宋体" w:hAnsi="宋体" w:cs="宋体"/>
                <w:b/>
                <w:kern w:val="0"/>
                <w:sz w:val="24"/>
                <w:lang w:val="en-US" w:eastAsia="zh-CN" w:bidi="ar"/>
              </w:rPr>
              <w:t>项</w:t>
            </w:r>
          </w:p>
        </w:tc>
        <w:tc>
          <w:tcPr>
            <w:tcW w:w="1119" w:type="dxa"/>
            <w:vAlign w:val="center"/>
          </w:tcPr>
          <w:p>
            <w:pPr>
              <w:spacing w:before="120" w:beforeLines="50" w:after="120" w:afterLines="50"/>
              <w:ind w:right="-10"/>
              <w:jc w:val="center"/>
              <w:rPr>
                <w:rFonts w:hint="eastAsia"/>
                <w:b/>
                <w:bCs/>
                <w:lang w:val="en-US" w:eastAsia="zh-CN"/>
              </w:rPr>
            </w:pPr>
            <w:r>
              <w:rPr>
                <w:rFonts w:hint="eastAsia"/>
                <w:b/>
                <w:bCs/>
                <w:lang w:val="en-US" w:eastAsia="zh-CN"/>
              </w:rPr>
              <w:t>1</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4</w:t>
            </w:r>
          </w:p>
        </w:tc>
        <w:tc>
          <w:tcPr>
            <w:tcW w:w="1589" w:type="dxa"/>
            <w:shd w:val="clear" w:color="auto" w:fill="FFFFFF"/>
            <w:vAlign w:val="bottom"/>
          </w:tcPr>
          <w:p>
            <w:pPr>
              <w:spacing w:before="120" w:beforeLines="50" w:after="120" w:afterLines="50"/>
              <w:ind w:right="-10"/>
              <w:rPr>
                <w:rFonts w:hint="eastAsia"/>
                <w:b/>
                <w:bCs/>
              </w:rPr>
            </w:pPr>
            <w:r>
              <w:rPr>
                <w:rFonts w:hint="eastAsia"/>
                <w:b/>
                <w:bCs/>
              </w:rPr>
              <w:t>电梯出入口雨棚</w:t>
            </w:r>
          </w:p>
        </w:tc>
        <w:tc>
          <w:tcPr>
            <w:tcW w:w="1118" w:type="dxa"/>
            <w:gridSpan w:val="2"/>
            <w:vAlign w:val="bottom"/>
          </w:tcPr>
          <w:p>
            <w:pPr>
              <w:spacing w:before="120" w:beforeLines="50" w:after="120" w:afterLines="50"/>
              <w:ind w:right="-10"/>
              <w:jc w:val="center"/>
              <w:rPr>
                <w:rFonts w:hint="eastAsia"/>
                <w:b/>
                <w:bCs/>
              </w:rPr>
            </w:pPr>
            <w:r>
              <w:rPr>
                <w:rFonts w:hint="eastAsia" w:ascii="宋体" w:hAnsi="宋体" w:cs="宋体"/>
                <w:b/>
                <w:kern w:val="0"/>
                <w:sz w:val="24"/>
                <w:lang w:val="en-US" w:eastAsia="zh-CN" w:bidi="ar"/>
              </w:rPr>
              <w:t>项</w:t>
            </w:r>
          </w:p>
        </w:tc>
        <w:tc>
          <w:tcPr>
            <w:tcW w:w="1119" w:type="dxa"/>
            <w:vAlign w:val="center"/>
          </w:tcPr>
          <w:p>
            <w:pPr>
              <w:spacing w:before="120" w:beforeLines="50" w:after="120" w:afterLines="50"/>
              <w:ind w:right="-10"/>
              <w:jc w:val="center"/>
              <w:rPr>
                <w:rFonts w:hint="eastAsia"/>
                <w:b/>
                <w:bCs/>
                <w:lang w:val="en-US" w:eastAsia="zh-CN"/>
              </w:rPr>
            </w:pPr>
            <w:r>
              <w:rPr>
                <w:rFonts w:hint="eastAsia"/>
                <w:b/>
                <w:bCs/>
                <w:lang w:val="en-US" w:eastAsia="zh-CN"/>
              </w:rPr>
              <w:t>2</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5</w:t>
            </w:r>
          </w:p>
        </w:tc>
        <w:tc>
          <w:tcPr>
            <w:tcW w:w="1589" w:type="dxa"/>
            <w:shd w:val="clear" w:color="auto" w:fill="FFFFFF"/>
            <w:vAlign w:val="bottom"/>
          </w:tcPr>
          <w:p>
            <w:pPr>
              <w:spacing w:before="120" w:beforeLines="50" w:after="120" w:afterLines="50"/>
              <w:ind w:right="-10"/>
              <w:rPr>
                <w:rFonts w:hint="eastAsia"/>
                <w:b/>
                <w:bCs/>
              </w:rPr>
            </w:pPr>
            <w:r>
              <w:rPr>
                <w:rFonts w:hint="eastAsia"/>
                <w:b/>
                <w:bCs/>
              </w:rPr>
              <w:t>电梯大门套</w:t>
            </w:r>
          </w:p>
        </w:tc>
        <w:tc>
          <w:tcPr>
            <w:tcW w:w="1118" w:type="dxa"/>
            <w:gridSpan w:val="2"/>
            <w:vAlign w:val="bottom"/>
          </w:tcPr>
          <w:p>
            <w:pPr>
              <w:spacing w:before="120" w:beforeLines="50" w:after="120" w:afterLines="50"/>
              <w:ind w:right="-10"/>
              <w:jc w:val="center"/>
              <w:rPr>
                <w:rFonts w:hint="eastAsia"/>
                <w:b/>
                <w:bCs/>
              </w:rPr>
            </w:pPr>
            <w:r>
              <w:rPr>
                <w:rFonts w:hint="eastAsia" w:ascii="宋体" w:hAnsi="宋体" w:cs="宋体"/>
                <w:b/>
                <w:kern w:val="0"/>
                <w:sz w:val="24"/>
                <w:lang w:val="en-US" w:eastAsia="zh-CN" w:bidi="ar"/>
              </w:rPr>
              <w:t>项</w:t>
            </w:r>
          </w:p>
        </w:tc>
        <w:tc>
          <w:tcPr>
            <w:tcW w:w="1119" w:type="dxa"/>
            <w:vAlign w:val="center"/>
          </w:tcPr>
          <w:p>
            <w:pPr>
              <w:spacing w:before="120" w:beforeLines="50" w:after="120" w:afterLines="50"/>
              <w:ind w:right="-10"/>
              <w:jc w:val="center"/>
              <w:rPr>
                <w:rFonts w:hint="eastAsia"/>
                <w:b/>
                <w:bCs/>
                <w:lang w:val="en-US" w:eastAsia="zh-CN"/>
              </w:rPr>
            </w:pPr>
            <w:r>
              <w:rPr>
                <w:rFonts w:hint="eastAsia"/>
                <w:b/>
                <w:bCs/>
                <w:lang w:val="en-US" w:eastAsia="zh-CN"/>
              </w:rPr>
              <w:t>2</w:t>
            </w:r>
          </w:p>
        </w:tc>
        <w:tc>
          <w:tcPr>
            <w:tcW w:w="5273" w:type="dxa"/>
            <w:gridSpan w:val="5"/>
          </w:tcPr>
          <w:p>
            <w:pPr>
              <w:spacing w:before="120" w:beforeLines="50" w:after="120" w:afterLines="50"/>
              <w:ind w:right="-10"/>
              <w:jc w:val="center"/>
            </w:pPr>
          </w:p>
        </w:tc>
      </w:tr>
      <w:tr>
        <w:tblPrEx>
          <w:tblLayout w:type="fixed"/>
        </w:tblPrEx>
        <w:trPr>
          <w:cantSplit/>
        </w:trPr>
        <w:tc>
          <w:tcPr>
            <w:tcW w:w="648" w:type="dxa"/>
            <w:vAlign w:val="center"/>
          </w:tcPr>
          <w:p>
            <w:pPr>
              <w:spacing w:before="120" w:beforeLines="50" w:after="120" w:afterLines="50"/>
              <w:ind w:right="-10"/>
              <w:jc w:val="center"/>
              <w:rPr>
                <w:rFonts w:hint="eastAsia" w:eastAsia="宋体"/>
                <w:lang w:val="en-US" w:eastAsia="zh-CN"/>
              </w:rPr>
            </w:pPr>
            <w:r>
              <w:rPr>
                <w:rFonts w:hint="eastAsia"/>
                <w:lang w:val="en-US" w:eastAsia="zh-CN"/>
              </w:rPr>
              <w:t>6</w:t>
            </w:r>
          </w:p>
        </w:tc>
        <w:tc>
          <w:tcPr>
            <w:tcW w:w="1589" w:type="dxa"/>
            <w:shd w:val="clear" w:color="auto" w:fill="FFFFFF"/>
            <w:vAlign w:val="bottom"/>
          </w:tcPr>
          <w:p>
            <w:pPr>
              <w:spacing w:before="120" w:beforeLines="50" w:after="120" w:afterLines="50"/>
              <w:ind w:right="-10"/>
              <w:rPr>
                <w:rFonts w:hint="eastAsia"/>
                <w:b/>
                <w:bCs/>
              </w:rPr>
            </w:pPr>
            <w:r>
              <w:rPr>
                <w:rFonts w:hint="eastAsia"/>
                <w:b/>
                <w:bCs/>
              </w:rPr>
              <w:t>设计费</w:t>
            </w:r>
          </w:p>
        </w:tc>
        <w:tc>
          <w:tcPr>
            <w:tcW w:w="1118" w:type="dxa"/>
            <w:gridSpan w:val="2"/>
            <w:vAlign w:val="bottom"/>
          </w:tcPr>
          <w:p>
            <w:pPr>
              <w:widowControl/>
              <w:jc w:val="center"/>
              <w:textAlignment w:val="bottom"/>
              <w:rPr>
                <w:rFonts w:hint="eastAsia" w:ascii="宋体" w:hAnsi="宋体" w:cs="宋体"/>
                <w:color w:val="000000"/>
                <w:kern w:val="0"/>
                <w:szCs w:val="21"/>
              </w:rPr>
            </w:pPr>
            <w:r>
              <w:rPr>
                <w:rFonts w:hint="eastAsia" w:ascii="宋体" w:hAnsi="宋体" w:cs="宋体"/>
                <w:b/>
                <w:kern w:val="0"/>
                <w:sz w:val="24"/>
                <w:lang w:val="en-US" w:eastAsia="zh-CN" w:bidi="ar"/>
              </w:rPr>
              <w:t>项</w:t>
            </w:r>
          </w:p>
        </w:tc>
        <w:tc>
          <w:tcPr>
            <w:tcW w:w="1119" w:type="dxa"/>
            <w:vAlign w:val="center"/>
          </w:tcPr>
          <w:p>
            <w:pPr>
              <w:spacing w:before="120" w:beforeLines="50" w:after="120" w:afterLines="50"/>
              <w:ind w:right="-10"/>
              <w:jc w:val="center"/>
              <w:rPr>
                <w:rFonts w:hint="eastAsia"/>
                <w:b/>
                <w:bCs/>
                <w:lang w:val="en-US" w:eastAsia="zh-CN"/>
              </w:rPr>
            </w:pPr>
            <w:r>
              <w:rPr>
                <w:rFonts w:hint="eastAsia"/>
                <w:b/>
                <w:bCs/>
                <w:lang w:val="en-US" w:eastAsia="zh-CN"/>
              </w:rPr>
              <w:t>1</w:t>
            </w:r>
          </w:p>
        </w:tc>
        <w:tc>
          <w:tcPr>
            <w:tcW w:w="5273" w:type="dxa"/>
            <w:gridSpan w:val="5"/>
          </w:tcPr>
          <w:p>
            <w:pPr>
              <w:spacing w:before="120" w:beforeLines="50" w:after="120" w:afterLines="50"/>
              <w:ind w:right="-10"/>
              <w:jc w:val="center"/>
              <w:rPr>
                <w:rFonts w:hint="eastAsia" w:eastAsia="宋体"/>
                <w:lang w:val="en-US" w:eastAsia="zh-CN"/>
              </w:rPr>
            </w:pPr>
            <w:r>
              <w:rPr>
                <w:rFonts w:hint="eastAsia"/>
                <w:lang w:val="en-US" w:eastAsia="zh-CN"/>
              </w:rPr>
              <w:t>固定包干8000元</w:t>
            </w:r>
          </w:p>
        </w:tc>
      </w:tr>
      <w:tr>
        <w:tblPrEx>
          <w:tblLayout w:type="fixed"/>
        </w:tblPrEx>
        <w:trPr>
          <w:cantSplit/>
        </w:trPr>
        <w:tc>
          <w:tcPr>
            <w:tcW w:w="648" w:type="dxa"/>
            <w:vAlign w:val="center"/>
          </w:tcPr>
          <w:p>
            <w:pPr>
              <w:spacing w:before="120" w:beforeLines="50" w:after="120" w:afterLines="50"/>
              <w:ind w:right="-10"/>
              <w:jc w:val="center"/>
              <w:rPr>
                <w:rFonts w:hint="eastAsia"/>
                <w:lang w:val="en-US" w:eastAsia="zh-CN"/>
              </w:rPr>
            </w:pPr>
            <w:r>
              <w:rPr>
                <w:rFonts w:hint="eastAsia"/>
                <w:lang w:val="en-US" w:eastAsia="zh-CN"/>
              </w:rPr>
              <w:t>7</w:t>
            </w:r>
          </w:p>
        </w:tc>
        <w:tc>
          <w:tcPr>
            <w:tcW w:w="1589" w:type="dxa"/>
            <w:shd w:val="clear" w:color="auto" w:fill="FFFFFF"/>
            <w:vAlign w:val="bottom"/>
          </w:tcPr>
          <w:p>
            <w:pPr>
              <w:spacing w:before="120" w:beforeLines="50" w:after="120" w:afterLines="50"/>
              <w:ind w:right="-10"/>
              <w:rPr>
                <w:rFonts w:hint="eastAsia"/>
                <w:b/>
                <w:bCs/>
              </w:rPr>
            </w:pPr>
            <w:r>
              <w:rPr>
                <w:rFonts w:hint="eastAsia"/>
                <w:b/>
                <w:bCs/>
              </w:rPr>
              <w:t>踏步整改费用</w:t>
            </w:r>
          </w:p>
        </w:tc>
        <w:tc>
          <w:tcPr>
            <w:tcW w:w="1118" w:type="dxa"/>
            <w:gridSpan w:val="2"/>
            <w:vAlign w:val="bottom"/>
          </w:tcPr>
          <w:p>
            <w:pPr>
              <w:widowControl/>
              <w:jc w:val="center"/>
              <w:textAlignment w:val="bottom"/>
              <w:rPr>
                <w:rFonts w:hint="eastAsia" w:ascii="宋体" w:hAnsi="宋体" w:cs="宋体"/>
                <w:color w:val="000000"/>
                <w:kern w:val="0"/>
                <w:szCs w:val="21"/>
              </w:rPr>
            </w:pPr>
            <w:r>
              <w:rPr>
                <w:rFonts w:hint="eastAsia" w:ascii="宋体" w:hAnsi="宋体" w:cs="宋体"/>
                <w:b/>
                <w:kern w:val="0"/>
                <w:sz w:val="24"/>
                <w:lang w:val="en-US" w:eastAsia="zh-CN" w:bidi="ar"/>
              </w:rPr>
              <w:t>项</w:t>
            </w:r>
          </w:p>
        </w:tc>
        <w:tc>
          <w:tcPr>
            <w:tcW w:w="1119" w:type="dxa"/>
            <w:vAlign w:val="center"/>
          </w:tcPr>
          <w:p>
            <w:pPr>
              <w:spacing w:before="120" w:beforeLines="50" w:after="120" w:afterLines="50"/>
              <w:ind w:right="-10"/>
              <w:jc w:val="center"/>
              <w:rPr>
                <w:rFonts w:hint="eastAsia"/>
                <w:b/>
                <w:bCs/>
                <w:lang w:val="en-US" w:eastAsia="zh-CN"/>
              </w:rPr>
            </w:pPr>
            <w:r>
              <w:rPr>
                <w:rFonts w:hint="eastAsia"/>
                <w:b/>
                <w:bCs/>
                <w:lang w:val="en-US" w:eastAsia="zh-CN"/>
              </w:rPr>
              <w:t>1</w:t>
            </w:r>
          </w:p>
        </w:tc>
        <w:tc>
          <w:tcPr>
            <w:tcW w:w="5273" w:type="dxa"/>
            <w:gridSpan w:val="5"/>
          </w:tcPr>
          <w:p>
            <w:pPr>
              <w:spacing w:before="120" w:beforeLines="50" w:after="120" w:afterLines="50"/>
              <w:ind w:right="-10"/>
              <w:jc w:val="center"/>
            </w:pPr>
          </w:p>
        </w:tc>
      </w:tr>
      <w:tr>
        <w:tblPrEx>
          <w:tblLayout w:type="fixed"/>
        </w:tblPrEx>
        <w:trPr>
          <w:cantSplit/>
          <w:trHeight w:val="414" w:hRule="atLeast"/>
        </w:trPr>
        <w:tc>
          <w:tcPr>
            <w:tcW w:w="4474" w:type="dxa"/>
            <w:gridSpan w:val="5"/>
          </w:tcPr>
          <w:p>
            <w:pPr>
              <w:spacing w:before="120" w:beforeLines="50" w:after="120" w:afterLines="50"/>
              <w:ind w:right="-10"/>
              <w:rPr>
                <w:b/>
                <w:bCs/>
              </w:rPr>
            </w:pPr>
            <w:r>
              <w:rPr>
                <w:rFonts w:hint="eastAsia"/>
              </w:rPr>
              <w:t>安装工程材料费</w:t>
            </w:r>
          </w:p>
        </w:tc>
        <w:tc>
          <w:tcPr>
            <w:tcW w:w="5273" w:type="dxa"/>
            <w:gridSpan w:val="5"/>
          </w:tcPr>
          <w:p>
            <w:pPr>
              <w:spacing w:before="120" w:beforeLines="50" w:after="120" w:afterLines="50"/>
              <w:ind w:right="-10"/>
              <w:jc w:val="center"/>
            </w:pPr>
          </w:p>
        </w:tc>
      </w:tr>
      <w:tr>
        <w:tblPrEx>
          <w:tblLayout w:type="fixed"/>
        </w:tblPrEx>
        <w:trPr>
          <w:cantSplit/>
          <w:trHeight w:val="477" w:hRule="atLeast"/>
        </w:trPr>
        <w:tc>
          <w:tcPr>
            <w:tcW w:w="4474" w:type="dxa"/>
            <w:gridSpan w:val="5"/>
            <w:vAlign w:val="center"/>
          </w:tcPr>
          <w:p>
            <w:pPr>
              <w:spacing w:line="240" w:lineRule="atLeast"/>
            </w:pPr>
            <w:r>
              <w:rPr>
                <w:rFonts w:hint="eastAsia"/>
              </w:rPr>
              <w:t>运杂及保险费（含卸货）</w:t>
            </w:r>
          </w:p>
        </w:tc>
        <w:tc>
          <w:tcPr>
            <w:tcW w:w="5273" w:type="dxa"/>
            <w:gridSpan w:val="5"/>
            <w:vAlign w:val="center"/>
          </w:tcPr>
          <w:p>
            <w:pPr>
              <w:spacing w:before="120" w:beforeLines="50" w:after="120" w:afterLines="50" w:line="240" w:lineRule="atLeast"/>
              <w:ind w:right="-10"/>
              <w:jc w:val="center"/>
            </w:pPr>
          </w:p>
        </w:tc>
      </w:tr>
      <w:tr>
        <w:tblPrEx>
          <w:tblLayout w:type="fixed"/>
        </w:tblPrEx>
        <w:trPr>
          <w:cantSplit/>
          <w:trHeight w:val="419" w:hRule="atLeast"/>
        </w:trPr>
        <w:tc>
          <w:tcPr>
            <w:tcW w:w="4474" w:type="dxa"/>
            <w:gridSpan w:val="5"/>
            <w:vAlign w:val="center"/>
          </w:tcPr>
          <w:p>
            <w:pPr>
              <w:spacing w:line="240" w:lineRule="atLeast"/>
            </w:pPr>
            <w:r>
              <w:rPr>
                <w:rFonts w:hint="eastAsia"/>
              </w:rPr>
              <w:t>随机附件、备品备件、专用工具费</w:t>
            </w:r>
          </w:p>
        </w:tc>
        <w:tc>
          <w:tcPr>
            <w:tcW w:w="5273" w:type="dxa"/>
            <w:gridSpan w:val="5"/>
          </w:tcPr>
          <w:p>
            <w:pPr>
              <w:spacing w:before="120" w:beforeLines="50" w:after="120" w:afterLines="50" w:line="240" w:lineRule="atLeast"/>
              <w:ind w:right="-10"/>
              <w:jc w:val="center"/>
            </w:pPr>
          </w:p>
        </w:tc>
      </w:tr>
      <w:tr>
        <w:tblPrEx>
          <w:tblLayout w:type="fixed"/>
        </w:tblPrEx>
        <w:trPr>
          <w:cantSplit/>
          <w:trHeight w:val="484" w:hRule="atLeast"/>
        </w:trPr>
        <w:tc>
          <w:tcPr>
            <w:tcW w:w="4474" w:type="dxa"/>
            <w:gridSpan w:val="5"/>
            <w:vAlign w:val="center"/>
          </w:tcPr>
          <w:p>
            <w:pPr>
              <w:spacing w:line="240" w:lineRule="atLeast"/>
              <w:ind w:right="-11"/>
            </w:pPr>
            <w:r>
              <w:rPr>
                <w:rFonts w:hint="eastAsia"/>
              </w:rPr>
              <w:t>安装、施工、调试验收费</w:t>
            </w:r>
          </w:p>
        </w:tc>
        <w:tc>
          <w:tcPr>
            <w:tcW w:w="5273" w:type="dxa"/>
            <w:gridSpan w:val="5"/>
          </w:tcPr>
          <w:p>
            <w:pPr>
              <w:spacing w:before="120" w:beforeLines="50" w:after="120" w:afterLines="50" w:line="240" w:lineRule="atLeast"/>
              <w:ind w:right="-10"/>
              <w:jc w:val="center"/>
            </w:pPr>
          </w:p>
        </w:tc>
      </w:tr>
      <w:tr>
        <w:tblPrEx>
          <w:tblLayout w:type="fixed"/>
        </w:tblPrEx>
        <w:trPr>
          <w:cantSplit/>
          <w:trHeight w:val="455" w:hRule="atLeast"/>
        </w:trPr>
        <w:tc>
          <w:tcPr>
            <w:tcW w:w="4474" w:type="dxa"/>
            <w:gridSpan w:val="5"/>
          </w:tcPr>
          <w:p>
            <w:pPr>
              <w:spacing w:before="120" w:beforeLines="50" w:after="120" w:afterLines="50" w:line="240" w:lineRule="atLeast"/>
              <w:ind w:right="-10"/>
            </w:pPr>
            <w:r>
              <w:rPr>
                <w:rFonts w:hint="eastAsia"/>
              </w:rPr>
              <w:t>售后服务、技术服务、技术培训等费用</w:t>
            </w:r>
          </w:p>
        </w:tc>
        <w:tc>
          <w:tcPr>
            <w:tcW w:w="5273" w:type="dxa"/>
            <w:gridSpan w:val="5"/>
          </w:tcPr>
          <w:p>
            <w:pPr>
              <w:spacing w:before="120" w:beforeLines="50" w:after="120" w:afterLines="50" w:line="240" w:lineRule="atLeast"/>
              <w:ind w:right="-10"/>
              <w:jc w:val="center"/>
            </w:pPr>
          </w:p>
        </w:tc>
      </w:tr>
      <w:tr>
        <w:trPr>
          <w:cantSplit/>
          <w:trHeight w:val="519" w:hRule="atLeast"/>
        </w:trPr>
        <w:tc>
          <w:tcPr>
            <w:tcW w:w="4474" w:type="dxa"/>
            <w:gridSpan w:val="5"/>
          </w:tcPr>
          <w:p>
            <w:pPr>
              <w:spacing w:before="120" w:beforeLines="50" w:after="120" w:afterLines="50" w:line="240" w:lineRule="atLeast"/>
              <w:ind w:right="-10"/>
            </w:pPr>
            <w:r>
              <w:rPr>
                <w:rFonts w:hint="eastAsia"/>
              </w:rPr>
              <w:t>其他相关费用</w:t>
            </w:r>
          </w:p>
        </w:tc>
        <w:tc>
          <w:tcPr>
            <w:tcW w:w="5273" w:type="dxa"/>
            <w:gridSpan w:val="5"/>
          </w:tcPr>
          <w:p>
            <w:pPr>
              <w:spacing w:before="120" w:beforeLines="50" w:after="120" w:afterLines="50" w:line="240" w:lineRule="atLeast"/>
              <w:ind w:right="-10"/>
              <w:jc w:val="center"/>
            </w:pPr>
          </w:p>
        </w:tc>
      </w:tr>
      <w:tr>
        <w:trPr>
          <w:cantSplit/>
          <w:trHeight w:val="399" w:hRule="atLeast"/>
        </w:trPr>
        <w:tc>
          <w:tcPr>
            <w:tcW w:w="4474" w:type="dxa"/>
            <w:gridSpan w:val="5"/>
          </w:tcPr>
          <w:p>
            <w:pPr>
              <w:spacing w:before="120" w:beforeLines="50" w:after="120" w:afterLines="50" w:line="240" w:lineRule="atLeast"/>
              <w:ind w:right="-10"/>
            </w:pPr>
            <w:r>
              <w:rPr>
                <w:rFonts w:hint="eastAsia"/>
              </w:rPr>
              <w:t>合计总价</w:t>
            </w:r>
            <w:r>
              <w:rPr>
                <w:rFonts w:hint="eastAsia" w:eastAsia="楷体_GB2312"/>
              </w:rPr>
              <w:t>（应与报价一览表中总价相一致）</w:t>
            </w:r>
          </w:p>
        </w:tc>
        <w:tc>
          <w:tcPr>
            <w:tcW w:w="5273" w:type="dxa"/>
            <w:gridSpan w:val="5"/>
          </w:tcPr>
          <w:p>
            <w:pPr>
              <w:spacing w:before="120" w:beforeLines="50" w:after="120" w:afterLines="50" w:line="240" w:lineRule="atLeast"/>
              <w:ind w:right="-10"/>
              <w:jc w:val="center"/>
            </w:pPr>
          </w:p>
        </w:tc>
      </w:tr>
    </w:tbl>
    <w:p>
      <w:pPr>
        <w:rPr>
          <w:rFonts w:ascii="Arial" w:hAnsi="Arial" w:eastAsia="楷体_GB2312" w:cs="Arial"/>
          <w:szCs w:val="21"/>
        </w:rPr>
      </w:pPr>
      <w:r>
        <w:rPr>
          <w:rFonts w:hint="eastAsia" w:ascii="Arial" w:hAnsi="Arial" w:eastAsia="楷体_GB2312" w:cs="Arial"/>
          <w:bCs/>
          <w:szCs w:val="21"/>
        </w:rPr>
        <w:t>附注</w:t>
      </w:r>
      <w:r>
        <w:rPr>
          <w:rFonts w:ascii="Arial" w:hAnsi="Arial" w:eastAsia="楷体_GB2312" w:cs="Arial"/>
          <w:bCs/>
          <w:szCs w:val="21"/>
        </w:rPr>
        <w:t>：</w:t>
      </w:r>
      <w:r>
        <w:rPr>
          <w:rFonts w:ascii="Arial" w:hAnsi="Arial" w:eastAsia="楷体_GB2312" w:cs="Arial"/>
          <w:szCs w:val="21"/>
        </w:rPr>
        <w:t>1</w:t>
      </w:r>
      <w:r>
        <w:rPr>
          <w:rFonts w:hint="eastAsia" w:ascii="Arial" w:hAnsi="Arial" w:eastAsia="楷体_GB2312" w:cs="Arial"/>
          <w:szCs w:val="21"/>
        </w:rPr>
        <w:t xml:space="preserve">. </w:t>
      </w:r>
      <w:r>
        <w:rPr>
          <w:rFonts w:ascii="Arial" w:hAnsi="Arial" w:eastAsia="楷体_GB2312" w:cs="Arial"/>
          <w:szCs w:val="21"/>
        </w:rPr>
        <w:t>不提供详细分项报价表将视为没有实质性响应</w:t>
      </w:r>
      <w:r>
        <w:rPr>
          <w:rFonts w:hint="eastAsia" w:ascii="Arial" w:hAnsi="Arial" w:eastAsia="楷体_GB2312" w:cs="Arial"/>
          <w:szCs w:val="21"/>
        </w:rPr>
        <w:t>采购</w:t>
      </w:r>
      <w:r>
        <w:rPr>
          <w:rFonts w:ascii="Arial" w:hAnsi="Arial" w:eastAsia="楷体_GB2312" w:cs="Arial"/>
          <w:szCs w:val="21"/>
        </w:rPr>
        <w:t>文件</w:t>
      </w:r>
      <w:r>
        <w:rPr>
          <w:rFonts w:hint="eastAsia" w:ascii="Arial" w:hAnsi="Arial" w:eastAsia="楷体_GB2312" w:cs="Arial"/>
          <w:szCs w:val="21"/>
        </w:rPr>
        <w:t>，货物名称按采购设备清单内容</w:t>
      </w:r>
      <w:r>
        <w:rPr>
          <w:rFonts w:ascii="Arial" w:hAnsi="Arial" w:eastAsia="楷体_GB2312" w:cs="Arial"/>
          <w:szCs w:val="21"/>
        </w:rPr>
        <w:t>。</w:t>
      </w:r>
    </w:p>
    <w:p>
      <w:pPr>
        <w:ind w:firstLine="630"/>
        <w:rPr>
          <w:rFonts w:ascii="Arial" w:hAnsi="Arial" w:eastAsia="楷体_GB2312" w:cs="Arial"/>
          <w:szCs w:val="21"/>
        </w:rPr>
      </w:pPr>
      <w:r>
        <w:rPr>
          <w:rFonts w:ascii="Arial" w:hAnsi="Arial" w:eastAsia="楷体_GB2312" w:cs="Arial"/>
          <w:szCs w:val="21"/>
        </w:rPr>
        <w:t>2</w:t>
      </w:r>
      <w:r>
        <w:rPr>
          <w:rFonts w:hint="eastAsia" w:ascii="Arial" w:hAnsi="Arial" w:eastAsia="楷体_GB2312" w:cs="Arial"/>
          <w:szCs w:val="21"/>
        </w:rPr>
        <w:t xml:space="preserve">. </w:t>
      </w:r>
      <w:r>
        <w:rPr>
          <w:rFonts w:ascii="Arial" w:hAnsi="Arial" w:eastAsia="楷体_GB2312" w:cs="Arial"/>
          <w:szCs w:val="21"/>
        </w:rPr>
        <w:t>此表的合</w:t>
      </w:r>
      <w:r>
        <w:rPr>
          <w:rFonts w:hint="eastAsia" w:ascii="Arial" w:hAnsi="Arial" w:eastAsia="楷体_GB2312" w:cs="Arial"/>
          <w:szCs w:val="21"/>
        </w:rPr>
        <w:t>计总</w:t>
      </w:r>
      <w:r>
        <w:rPr>
          <w:rFonts w:ascii="Arial" w:hAnsi="Arial" w:eastAsia="楷体_GB2312" w:cs="Arial"/>
          <w:szCs w:val="21"/>
        </w:rPr>
        <w:t>价应与附</w:t>
      </w:r>
      <w:r>
        <w:rPr>
          <w:rFonts w:hint="eastAsia" w:ascii="楷体_GB2312" w:hAnsi="Arial" w:eastAsia="楷体_GB2312" w:cs="Arial"/>
          <w:szCs w:val="21"/>
        </w:rPr>
        <w:t>件二“</w:t>
      </w:r>
      <w:r>
        <w:rPr>
          <w:rFonts w:hint="eastAsia" w:ascii="楷体_GB2312" w:hAnsi="Arial" w:eastAsia="楷体_GB2312" w:cs="Arial"/>
          <w:szCs w:val="21"/>
          <w:lang w:val="en-US" w:eastAsia="zh-CN"/>
        </w:rPr>
        <w:t>投标</w:t>
      </w:r>
      <w:r>
        <w:rPr>
          <w:rFonts w:hint="eastAsia" w:ascii="楷体_GB2312" w:hAnsi="Arial" w:eastAsia="楷体_GB2312" w:cs="Arial"/>
          <w:szCs w:val="21"/>
        </w:rPr>
        <w:t>报价一览表”投标总价相一</w:t>
      </w:r>
      <w:r>
        <w:rPr>
          <w:rFonts w:ascii="Arial" w:hAnsi="Arial" w:eastAsia="楷体_GB2312" w:cs="Arial"/>
          <w:szCs w:val="21"/>
        </w:rPr>
        <w:t>致。</w:t>
      </w:r>
    </w:p>
    <w:p>
      <w:pPr>
        <w:ind w:left="900" w:leftChars="300" w:hanging="270"/>
        <w:rPr>
          <w:rFonts w:ascii="Arial" w:hAnsi="Arial" w:eastAsia="楷体_GB2312" w:cs="Arial"/>
          <w:szCs w:val="21"/>
        </w:rPr>
      </w:pPr>
      <w:r>
        <w:rPr>
          <w:rFonts w:ascii="Arial" w:hAnsi="Arial" w:eastAsia="楷体_GB2312" w:cs="Arial"/>
          <w:szCs w:val="21"/>
        </w:rPr>
        <w:t>3</w:t>
      </w:r>
      <w:r>
        <w:rPr>
          <w:rFonts w:hint="eastAsia" w:ascii="Arial" w:hAnsi="Arial" w:eastAsia="楷体_GB2312" w:cs="Arial"/>
          <w:szCs w:val="21"/>
        </w:rPr>
        <w:t xml:space="preserve">. </w:t>
      </w:r>
      <w:r>
        <w:rPr>
          <w:rFonts w:ascii="Arial" w:hAnsi="Arial" w:eastAsia="楷体_GB2312" w:cs="Arial"/>
          <w:szCs w:val="21"/>
        </w:rPr>
        <w:t>如果免费请在该备注栏</w:t>
      </w:r>
      <w:r>
        <w:rPr>
          <w:rFonts w:hint="eastAsia" w:ascii="楷体_GB2312" w:hAnsi="Arial" w:eastAsia="楷体_GB2312" w:cs="Arial"/>
          <w:szCs w:val="21"/>
        </w:rPr>
        <w:t>内注明“免”，如果含在产品价格中则填“含”，如无此项内容则填“无”，不留空白。</w:t>
      </w:r>
    </w:p>
    <w:p>
      <w:pPr>
        <w:ind w:left="900" w:leftChars="300" w:hanging="270"/>
        <w:rPr>
          <w:rFonts w:ascii="宋体" w:hAnsi="宋体"/>
          <w:sz w:val="24"/>
        </w:rPr>
      </w:pPr>
      <w:r>
        <w:rPr>
          <w:rFonts w:ascii="Arial" w:hAnsi="Arial" w:eastAsia="楷体_GB2312" w:cs="Arial"/>
          <w:szCs w:val="21"/>
        </w:rPr>
        <w:t>4</w:t>
      </w:r>
      <w:r>
        <w:rPr>
          <w:rFonts w:hint="eastAsia" w:ascii="Arial" w:hAnsi="Arial" w:eastAsia="楷体_GB2312" w:cs="Arial"/>
          <w:szCs w:val="21"/>
        </w:rPr>
        <w:t xml:space="preserve">. </w:t>
      </w:r>
      <w:r>
        <w:rPr>
          <w:rFonts w:hint="eastAsia" w:ascii="楷体_GB2312" w:hAnsi="Arial" w:eastAsia="楷体_GB2312" w:cs="Arial"/>
          <w:szCs w:val="21"/>
        </w:rPr>
        <w:t>“设备总价”不应包含：运杂及保险费及其他相关</w:t>
      </w:r>
      <w:r>
        <w:rPr>
          <w:rFonts w:ascii="Arial" w:hAnsi="Arial" w:eastAsia="楷体_GB2312" w:cs="Arial"/>
        </w:rPr>
        <w:t>费用。</w:t>
      </w:r>
    </w:p>
    <w:p>
      <w:pPr>
        <w:spacing w:line="360" w:lineRule="auto"/>
        <w:ind w:right="-21" w:rightChars="-10"/>
        <w:rPr>
          <w:rFonts w:ascii="Arial" w:hAnsi="宋体" w:cs="Arial"/>
          <w:sz w:val="24"/>
        </w:rPr>
      </w:pPr>
      <w:r>
        <w:rPr>
          <w:rFonts w:hint="eastAsia" w:ascii="Arial" w:hAnsi="宋体" w:cs="Arial"/>
          <w:sz w:val="24"/>
          <w:lang w:val="en-US" w:eastAsia="zh-CN"/>
        </w:rPr>
        <w:t>投标</w:t>
      </w:r>
      <w:r>
        <w:rPr>
          <w:rFonts w:hint="eastAsia" w:ascii="Arial" w:hAnsi="宋体" w:cs="Arial"/>
          <w:sz w:val="24"/>
        </w:rPr>
        <w:t>报价供应商（公章）：</w:t>
      </w:r>
    </w:p>
    <w:p>
      <w:pPr>
        <w:spacing w:line="360" w:lineRule="auto"/>
        <w:ind w:right="-21" w:rightChars="-10"/>
        <w:rPr>
          <w:rFonts w:hint="eastAsia" w:ascii="Arial" w:hAnsi="宋体" w:cs="Arial"/>
          <w:sz w:val="24"/>
        </w:rPr>
      </w:pPr>
      <w:r>
        <w:rPr>
          <w:rFonts w:hint="eastAsia" w:ascii="Arial" w:hAnsi="宋体" w:cs="Arial"/>
          <w:sz w:val="24"/>
        </w:rPr>
        <w:t>法定代表人或授权代表（签字或盖章）：</w:t>
      </w:r>
    </w:p>
    <w:p>
      <w:pPr>
        <w:spacing w:line="360" w:lineRule="auto"/>
        <w:ind w:right="-21" w:rightChars="-10"/>
        <w:rPr>
          <w:rFonts w:ascii="Arial" w:hAnsi="宋体" w:cs="Arial"/>
          <w:sz w:val="24"/>
        </w:rPr>
      </w:pPr>
      <w:r>
        <w:rPr>
          <w:rFonts w:hint="eastAsia" w:ascii="Arial" w:hAnsi="宋体" w:cs="Arial"/>
          <w:sz w:val="24"/>
        </w:rPr>
        <w:t>日期：   年    月   日</w:t>
      </w:r>
    </w:p>
    <w:p>
      <w:pPr>
        <w:pStyle w:val="57"/>
      </w:pPr>
      <w:r>
        <w:rPr>
          <w:rFonts w:hint="eastAsia"/>
        </w:rPr>
        <w:br w:type="page"/>
      </w:r>
      <w:r>
        <w:rPr>
          <w:rFonts w:hint="eastAsia"/>
        </w:rPr>
        <w:t>附件四  设备成套供货清单</w:t>
      </w:r>
    </w:p>
    <w:p>
      <w:pPr>
        <w:spacing w:before="240" w:beforeLines="100" w:after="120" w:afterLines="50"/>
        <w:jc w:val="center"/>
        <w:rPr>
          <w:rFonts w:ascii="Arial" w:hAnsi="Arial" w:cs="Arial"/>
          <w:b/>
          <w:sz w:val="30"/>
          <w:szCs w:val="30"/>
        </w:rPr>
      </w:pPr>
      <w:r>
        <w:rPr>
          <w:rFonts w:hint="eastAsia" w:ascii="黑体" w:eastAsia="黑体"/>
          <w:b/>
          <w:bCs/>
          <w:sz w:val="36"/>
          <w:szCs w:val="36"/>
        </w:rPr>
        <w:t>设备成套供货清单（不含价格）</w:t>
      </w:r>
    </w:p>
    <w:p>
      <w:pPr>
        <w:spacing w:line="400" w:lineRule="exact"/>
        <w:rPr>
          <w:b/>
          <w:bCs/>
          <w:sz w:val="30"/>
        </w:rPr>
      </w:pPr>
      <w:r>
        <w:rPr>
          <w:rFonts w:hint="eastAsia"/>
        </w:rPr>
        <w:t>项目编号：</w:t>
      </w:r>
      <w:r>
        <w:rPr>
          <w:rFonts w:hint="eastAsia"/>
          <w:b/>
          <w:bCs/>
          <w:sz w:val="30"/>
        </w:rPr>
        <w:t xml:space="preserve"> </w:t>
      </w:r>
    </w:p>
    <w:tbl>
      <w:tblPr>
        <w:tblStyle w:val="35"/>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998"/>
        <w:gridCol w:w="1710"/>
        <w:gridCol w:w="1020"/>
        <w:gridCol w:w="1726"/>
        <w:gridCol w:w="1200"/>
        <w:gridCol w:w="944"/>
      </w:tblGrid>
      <w:tr>
        <w:trPr>
          <w:cantSplit/>
          <w:trHeight w:val="397" w:hRule="atLeast"/>
          <w:jc w:val="center"/>
        </w:trPr>
        <w:tc>
          <w:tcPr>
            <w:tcW w:w="690" w:type="dxa"/>
            <w:vAlign w:val="center"/>
          </w:tcPr>
          <w:p>
            <w:pPr>
              <w:jc w:val="center"/>
              <w:rPr>
                <w:rFonts w:ascii="宋体"/>
                <w:b/>
                <w:bCs/>
              </w:rPr>
            </w:pPr>
            <w:r>
              <w:rPr>
                <w:rFonts w:hint="eastAsia" w:ascii="宋体"/>
                <w:b/>
                <w:bCs/>
              </w:rPr>
              <w:t>序号</w:t>
            </w:r>
          </w:p>
        </w:tc>
        <w:tc>
          <w:tcPr>
            <w:tcW w:w="1998" w:type="dxa"/>
            <w:vAlign w:val="center"/>
          </w:tcPr>
          <w:p>
            <w:pPr>
              <w:jc w:val="center"/>
              <w:rPr>
                <w:rFonts w:ascii="宋体"/>
                <w:b/>
                <w:bCs/>
              </w:rPr>
            </w:pPr>
            <w:r>
              <w:rPr>
                <w:rFonts w:hint="eastAsia" w:ascii="宋体"/>
                <w:b/>
                <w:bCs/>
              </w:rPr>
              <w:t>名  称</w:t>
            </w:r>
          </w:p>
        </w:tc>
        <w:tc>
          <w:tcPr>
            <w:tcW w:w="1710" w:type="dxa"/>
            <w:vAlign w:val="center"/>
          </w:tcPr>
          <w:p>
            <w:pPr>
              <w:jc w:val="center"/>
              <w:rPr>
                <w:rFonts w:ascii="宋体"/>
                <w:b/>
                <w:bCs/>
              </w:rPr>
            </w:pPr>
            <w:r>
              <w:rPr>
                <w:rFonts w:hint="eastAsia" w:ascii="宋体"/>
                <w:b/>
                <w:bCs/>
              </w:rPr>
              <w:t>技术规格描述</w:t>
            </w:r>
          </w:p>
        </w:tc>
        <w:tc>
          <w:tcPr>
            <w:tcW w:w="1020" w:type="dxa"/>
            <w:vAlign w:val="center"/>
          </w:tcPr>
          <w:p>
            <w:pPr>
              <w:jc w:val="center"/>
              <w:rPr>
                <w:rFonts w:ascii="宋体"/>
                <w:b/>
                <w:bCs/>
              </w:rPr>
            </w:pPr>
            <w:r>
              <w:rPr>
                <w:rFonts w:hint="eastAsia" w:ascii="宋体"/>
                <w:b/>
                <w:bCs/>
              </w:rPr>
              <w:t>数量</w:t>
            </w:r>
          </w:p>
        </w:tc>
        <w:tc>
          <w:tcPr>
            <w:tcW w:w="1726" w:type="dxa"/>
            <w:vAlign w:val="center"/>
          </w:tcPr>
          <w:p>
            <w:pPr>
              <w:jc w:val="center"/>
              <w:rPr>
                <w:rFonts w:ascii="宋体"/>
                <w:b/>
                <w:bCs/>
              </w:rPr>
            </w:pPr>
            <w:r>
              <w:rPr>
                <w:rFonts w:hint="eastAsia" w:ascii="宋体"/>
                <w:b/>
                <w:bCs/>
              </w:rPr>
              <w:t>品牌/产地</w:t>
            </w:r>
          </w:p>
        </w:tc>
        <w:tc>
          <w:tcPr>
            <w:tcW w:w="1200" w:type="dxa"/>
            <w:vAlign w:val="center"/>
          </w:tcPr>
          <w:p>
            <w:pPr>
              <w:jc w:val="center"/>
              <w:rPr>
                <w:rFonts w:ascii="宋体"/>
                <w:b/>
                <w:bCs/>
              </w:rPr>
            </w:pPr>
            <w:r>
              <w:rPr>
                <w:rFonts w:hint="eastAsia" w:ascii="宋体"/>
                <w:b/>
                <w:bCs/>
              </w:rPr>
              <w:t>包装形式</w:t>
            </w:r>
          </w:p>
        </w:tc>
        <w:tc>
          <w:tcPr>
            <w:tcW w:w="944" w:type="dxa"/>
            <w:vAlign w:val="center"/>
          </w:tcPr>
          <w:p>
            <w:pPr>
              <w:jc w:val="center"/>
              <w:rPr>
                <w:rFonts w:ascii="宋体"/>
                <w:b/>
                <w:bCs/>
              </w:rPr>
            </w:pPr>
            <w:r>
              <w:rPr>
                <w:rFonts w:hint="eastAsia" w:ascii="宋体"/>
                <w:b/>
                <w:bCs/>
              </w:rPr>
              <w:t>备注</w:t>
            </w:r>
          </w:p>
        </w:tc>
      </w:tr>
      <w:tr>
        <w:tblPrEx>
          <w:tblLayout w:type="fixed"/>
        </w:tblPrEx>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r>
        <w:trPr>
          <w:cantSplit/>
          <w:trHeight w:val="397" w:hRule="atLeast"/>
          <w:jc w:val="center"/>
        </w:trPr>
        <w:tc>
          <w:tcPr>
            <w:tcW w:w="690" w:type="dxa"/>
            <w:vAlign w:val="center"/>
          </w:tcPr>
          <w:p>
            <w:pPr>
              <w:ind w:firstLine="592"/>
              <w:jc w:val="center"/>
              <w:rPr>
                <w:rFonts w:ascii="宋体"/>
              </w:rPr>
            </w:pPr>
          </w:p>
        </w:tc>
        <w:tc>
          <w:tcPr>
            <w:tcW w:w="1998" w:type="dxa"/>
            <w:vAlign w:val="center"/>
          </w:tcPr>
          <w:p>
            <w:pPr>
              <w:rPr>
                <w:rFonts w:ascii="Arial" w:hAnsi="Arial" w:cs="Arial"/>
              </w:rPr>
            </w:pPr>
          </w:p>
        </w:tc>
        <w:tc>
          <w:tcPr>
            <w:tcW w:w="1710" w:type="dxa"/>
            <w:vAlign w:val="center"/>
          </w:tcPr>
          <w:p>
            <w:pPr>
              <w:rPr>
                <w:rFonts w:ascii="宋体"/>
              </w:rPr>
            </w:pPr>
          </w:p>
        </w:tc>
        <w:tc>
          <w:tcPr>
            <w:tcW w:w="1020" w:type="dxa"/>
            <w:vAlign w:val="center"/>
          </w:tcPr>
          <w:p>
            <w:pPr>
              <w:jc w:val="center"/>
              <w:rPr>
                <w:rFonts w:ascii="Arial" w:hAnsi="Arial" w:cs="Arial"/>
              </w:rPr>
            </w:pPr>
          </w:p>
        </w:tc>
        <w:tc>
          <w:tcPr>
            <w:tcW w:w="1726" w:type="dxa"/>
            <w:vAlign w:val="center"/>
          </w:tcPr>
          <w:p>
            <w:pPr>
              <w:ind w:firstLine="592"/>
              <w:jc w:val="center"/>
              <w:rPr>
                <w:rFonts w:ascii="宋体"/>
              </w:rPr>
            </w:pPr>
          </w:p>
        </w:tc>
        <w:tc>
          <w:tcPr>
            <w:tcW w:w="1200" w:type="dxa"/>
            <w:vAlign w:val="center"/>
          </w:tcPr>
          <w:p>
            <w:pPr>
              <w:ind w:firstLine="592"/>
              <w:jc w:val="center"/>
              <w:rPr>
                <w:rFonts w:ascii="宋体"/>
              </w:rPr>
            </w:pPr>
          </w:p>
        </w:tc>
        <w:tc>
          <w:tcPr>
            <w:tcW w:w="944" w:type="dxa"/>
            <w:vAlign w:val="center"/>
          </w:tcPr>
          <w:p>
            <w:pPr>
              <w:ind w:firstLine="592"/>
              <w:jc w:val="center"/>
              <w:rPr>
                <w:rFonts w:ascii="宋体"/>
              </w:rPr>
            </w:pPr>
          </w:p>
        </w:tc>
      </w:tr>
    </w:tbl>
    <w:p>
      <w:pPr>
        <w:spacing w:line="360" w:lineRule="auto"/>
        <w:rPr>
          <w:rFonts w:ascii="楷体_GB2312" w:hAnsi="新宋体" w:eastAsia="楷体_GB2312"/>
          <w:szCs w:val="21"/>
        </w:rPr>
      </w:pPr>
      <w:r>
        <w:rPr>
          <w:rFonts w:hint="eastAsia" w:ascii="楷体_GB2312" w:hAnsi="新宋体" w:eastAsia="楷体_GB2312"/>
          <w:szCs w:val="21"/>
        </w:rPr>
        <w:t>附注：1. 本表中所列价格应计入投标总价；</w:t>
      </w:r>
    </w:p>
    <w:p>
      <w:pPr>
        <w:spacing w:line="360" w:lineRule="auto"/>
        <w:rPr>
          <w:rFonts w:ascii="楷体_GB2312" w:hAnsi="新宋体" w:eastAsia="楷体_GB2312"/>
          <w:szCs w:val="21"/>
        </w:rPr>
      </w:pPr>
      <w:r>
        <w:rPr>
          <w:rFonts w:hint="eastAsia" w:ascii="楷体_GB2312" w:hAnsi="新宋体" w:eastAsia="楷体_GB2312"/>
          <w:szCs w:val="21"/>
        </w:rPr>
        <w:t>2. 此表仅提供了表格形式，投标人应根据需要准备足够数量的表格来填写；</w:t>
      </w:r>
    </w:p>
    <w:p>
      <w:pPr>
        <w:spacing w:line="360" w:lineRule="auto"/>
        <w:rPr>
          <w:rFonts w:ascii="黑体" w:hAnsi="新宋体" w:eastAsia="黑体"/>
          <w:b/>
          <w:bCs/>
          <w:sz w:val="36"/>
          <w:szCs w:val="36"/>
        </w:rPr>
      </w:pPr>
      <w:r>
        <w:rPr>
          <w:rFonts w:hint="eastAsia" w:ascii="楷体_GB2312" w:hAnsi="新宋体" w:eastAsia="楷体_GB2312"/>
          <w:szCs w:val="21"/>
        </w:rPr>
        <w:t>3. 货物验收时，实到的货物等应与此一览表一一对应。</w:t>
      </w:r>
    </w:p>
    <w:p>
      <w:pPr>
        <w:tabs>
          <w:tab w:val="left" w:pos="1905"/>
        </w:tabs>
        <w:spacing w:line="360" w:lineRule="auto"/>
        <w:ind w:right="-11"/>
        <w:jc w:val="left"/>
        <w:rPr>
          <w:rFonts w:ascii="Arial" w:hAnsi="宋体" w:cs="Arial"/>
          <w:sz w:val="24"/>
        </w:rPr>
      </w:pPr>
    </w:p>
    <w:p>
      <w:pPr>
        <w:tabs>
          <w:tab w:val="left" w:pos="1905"/>
        </w:tabs>
        <w:spacing w:line="360" w:lineRule="auto"/>
        <w:ind w:right="-11"/>
        <w:jc w:val="left"/>
        <w:rPr>
          <w:rFonts w:ascii="宋体" w:hAnsi="宋体"/>
          <w:sz w:val="24"/>
        </w:rPr>
      </w:pPr>
      <w:r>
        <w:rPr>
          <w:rFonts w:hint="eastAsia" w:ascii="Arial" w:hAnsi="宋体" w:cs="Arial"/>
          <w:sz w:val="24"/>
          <w:lang w:val="en-US" w:eastAsia="zh-CN"/>
        </w:rPr>
        <w:t>投标</w:t>
      </w:r>
      <w:r>
        <w:rPr>
          <w:rFonts w:hint="eastAsia" w:ascii="Arial" w:hAnsi="宋体" w:cs="Arial"/>
          <w:sz w:val="24"/>
        </w:rPr>
        <w:t>报价供应商</w:t>
      </w:r>
      <w:r>
        <w:rPr>
          <w:rFonts w:hint="eastAsia" w:ascii="宋体" w:hAnsi="宋体"/>
          <w:sz w:val="24"/>
        </w:rPr>
        <w:t>（公章）：</w:t>
      </w:r>
    </w:p>
    <w:p>
      <w:pPr>
        <w:spacing w:line="360" w:lineRule="auto"/>
        <w:ind w:right="-10"/>
        <w:jc w:val="left"/>
        <w:rPr>
          <w:rFonts w:ascii="宋体" w:hAnsi="宋体"/>
          <w:sz w:val="24"/>
        </w:rPr>
      </w:pPr>
      <w:r>
        <w:rPr>
          <w:rFonts w:hint="eastAsia" w:ascii="宋体" w:hAnsi="宋体"/>
          <w:sz w:val="24"/>
        </w:rPr>
        <w:t>法定代表人或授权代表（签字或盖章）：</w:t>
      </w:r>
    </w:p>
    <w:p>
      <w:pPr>
        <w:spacing w:line="360" w:lineRule="auto"/>
        <w:ind w:right="-10"/>
        <w:jc w:val="left"/>
        <w:rPr>
          <w:rFonts w:ascii="宋体" w:hAnsi="宋体"/>
          <w:szCs w:val="21"/>
          <w:u w:val="single"/>
        </w:rPr>
        <w:sectPr>
          <w:footerReference r:id="rId4" w:type="default"/>
          <w:pgSz w:w="11906" w:h="16838"/>
          <w:pgMar w:top="1134" w:right="1304" w:bottom="1134" w:left="1304" w:header="851" w:footer="992" w:gutter="0"/>
          <w:pgNumType w:start="1"/>
          <w:cols w:space="425" w:num="1"/>
          <w:docGrid w:linePitch="312" w:charSpace="0"/>
        </w:sectPr>
      </w:pPr>
      <w:r>
        <w:rPr>
          <w:rFonts w:hint="eastAsia" w:ascii="宋体" w:hAnsi="宋体"/>
          <w:sz w:val="24"/>
        </w:rPr>
        <w:t>日期：   年   月  日</w:t>
      </w:r>
    </w:p>
    <w:p>
      <w:pPr>
        <w:pStyle w:val="57"/>
        <w:rPr>
          <w:rFonts w:ascii="宋体" w:hAnsi="宋体" w:cs="Arial"/>
        </w:rPr>
      </w:pPr>
      <w:r>
        <w:rPr>
          <w:rFonts w:hint="eastAsia"/>
        </w:rPr>
        <w:t>附件五  随机附件及备品备件、专用工具一览表</w:t>
      </w:r>
    </w:p>
    <w:p>
      <w:pPr>
        <w:spacing w:before="240" w:beforeLines="100" w:after="120" w:afterLines="50"/>
        <w:jc w:val="center"/>
        <w:rPr>
          <w:rFonts w:ascii="新宋体" w:hAnsi="新宋体" w:eastAsia="新宋体"/>
          <w:bCs/>
          <w:sz w:val="22"/>
          <w:szCs w:val="22"/>
        </w:rPr>
      </w:pPr>
      <w:r>
        <w:rPr>
          <w:rFonts w:hint="eastAsia" w:ascii="黑体" w:eastAsia="黑体"/>
          <w:b/>
          <w:bCs/>
          <w:sz w:val="36"/>
          <w:szCs w:val="36"/>
        </w:rPr>
        <w:t xml:space="preserve">  随机附件及备品备件、专用工具一览表（如有）</w:t>
      </w:r>
    </w:p>
    <w:p>
      <w:pPr>
        <w:spacing w:line="460" w:lineRule="exact"/>
        <w:rPr>
          <w:rFonts w:ascii="黑体" w:hAnsi="新宋体" w:eastAsia="黑体"/>
          <w:bCs/>
          <w:sz w:val="32"/>
          <w:szCs w:val="32"/>
        </w:rPr>
      </w:pPr>
      <w:r>
        <w:rPr>
          <w:rFonts w:hint="eastAsia" w:ascii="新宋体" w:hAnsi="新宋体" w:eastAsia="新宋体"/>
          <w:bCs/>
          <w:sz w:val="22"/>
          <w:szCs w:val="22"/>
        </w:rPr>
        <w:t>项目编号：</w:t>
      </w:r>
    </w:p>
    <w:tbl>
      <w:tblPr>
        <w:tblStyle w:val="35"/>
        <w:tblW w:w="92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1134"/>
        <w:gridCol w:w="1664"/>
        <w:gridCol w:w="1080"/>
        <w:gridCol w:w="941"/>
        <w:gridCol w:w="1399"/>
        <w:gridCol w:w="1260"/>
      </w:tblGrid>
      <w:tr>
        <w:trPr>
          <w:cantSplit/>
          <w:trHeight w:val="683" w:hRule="atLeast"/>
          <w:jc w:val="center"/>
        </w:trPr>
        <w:tc>
          <w:tcPr>
            <w:tcW w:w="1775" w:type="dxa"/>
            <w:vAlign w:val="center"/>
          </w:tcPr>
          <w:p>
            <w:pPr>
              <w:jc w:val="center"/>
              <w:rPr>
                <w:rFonts w:ascii="宋体"/>
                <w:bCs/>
              </w:rPr>
            </w:pPr>
            <w:r>
              <w:rPr>
                <w:rFonts w:hint="eastAsia" w:ascii="宋体"/>
                <w:bCs/>
              </w:rPr>
              <w:t>设备名称</w:t>
            </w:r>
          </w:p>
          <w:p>
            <w:pPr>
              <w:jc w:val="center"/>
              <w:rPr>
                <w:rFonts w:ascii="宋体"/>
                <w:bCs/>
              </w:rPr>
            </w:pPr>
            <w:r>
              <w:rPr>
                <w:rFonts w:hint="eastAsia" w:ascii="宋体"/>
                <w:bCs/>
              </w:rPr>
              <w:t>及编号</w:t>
            </w:r>
          </w:p>
        </w:tc>
        <w:tc>
          <w:tcPr>
            <w:tcW w:w="1134" w:type="dxa"/>
            <w:vAlign w:val="center"/>
          </w:tcPr>
          <w:p>
            <w:pPr>
              <w:jc w:val="center"/>
              <w:rPr>
                <w:rFonts w:ascii="宋体"/>
                <w:bCs/>
              </w:rPr>
            </w:pPr>
            <w:r>
              <w:rPr>
                <w:rFonts w:hint="eastAsia" w:ascii="宋体"/>
                <w:bCs/>
              </w:rPr>
              <w:t>备件</w:t>
            </w:r>
          </w:p>
          <w:p>
            <w:pPr>
              <w:jc w:val="center"/>
              <w:rPr>
                <w:rFonts w:ascii="宋体"/>
                <w:bCs/>
              </w:rPr>
            </w:pPr>
            <w:r>
              <w:rPr>
                <w:rFonts w:hint="eastAsia" w:ascii="宋体"/>
                <w:bCs/>
              </w:rPr>
              <w:t>名称</w:t>
            </w:r>
          </w:p>
        </w:tc>
        <w:tc>
          <w:tcPr>
            <w:tcW w:w="1664" w:type="dxa"/>
            <w:vAlign w:val="center"/>
          </w:tcPr>
          <w:p>
            <w:pPr>
              <w:jc w:val="center"/>
              <w:rPr>
                <w:rFonts w:ascii="宋体"/>
                <w:bCs/>
              </w:rPr>
            </w:pPr>
            <w:r>
              <w:rPr>
                <w:rFonts w:hint="eastAsia" w:ascii="宋体"/>
                <w:bCs/>
              </w:rPr>
              <w:t>型号规格</w:t>
            </w:r>
          </w:p>
        </w:tc>
        <w:tc>
          <w:tcPr>
            <w:tcW w:w="1080" w:type="dxa"/>
            <w:vAlign w:val="center"/>
          </w:tcPr>
          <w:p>
            <w:pPr>
              <w:jc w:val="center"/>
              <w:rPr>
                <w:rFonts w:ascii="宋体"/>
                <w:bCs/>
              </w:rPr>
            </w:pPr>
            <w:r>
              <w:rPr>
                <w:rFonts w:hint="eastAsia" w:ascii="宋体"/>
                <w:bCs/>
              </w:rPr>
              <w:t>数量</w:t>
            </w:r>
          </w:p>
        </w:tc>
        <w:tc>
          <w:tcPr>
            <w:tcW w:w="941" w:type="dxa"/>
            <w:vAlign w:val="center"/>
          </w:tcPr>
          <w:p>
            <w:pPr>
              <w:jc w:val="center"/>
              <w:rPr>
                <w:rFonts w:ascii="宋体"/>
                <w:bCs/>
              </w:rPr>
            </w:pPr>
            <w:r>
              <w:rPr>
                <w:rFonts w:hint="eastAsia" w:ascii="宋体"/>
                <w:bCs/>
              </w:rPr>
              <w:t>产地</w:t>
            </w:r>
          </w:p>
        </w:tc>
        <w:tc>
          <w:tcPr>
            <w:tcW w:w="1399" w:type="dxa"/>
            <w:vAlign w:val="center"/>
          </w:tcPr>
          <w:p>
            <w:pPr>
              <w:jc w:val="center"/>
              <w:rPr>
                <w:rFonts w:ascii="宋体"/>
                <w:bCs/>
              </w:rPr>
            </w:pPr>
            <w:r>
              <w:rPr>
                <w:rFonts w:hint="eastAsia" w:ascii="宋体"/>
                <w:bCs/>
              </w:rPr>
              <w:t>包装形式</w:t>
            </w:r>
          </w:p>
        </w:tc>
        <w:tc>
          <w:tcPr>
            <w:tcW w:w="1260" w:type="dxa"/>
            <w:vAlign w:val="center"/>
          </w:tcPr>
          <w:p>
            <w:pPr>
              <w:jc w:val="center"/>
              <w:rPr>
                <w:rFonts w:ascii="宋体"/>
                <w:bCs/>
              </w:rPr>
            </w:pPr>
            <w:r>
              <w:rPr>
                <w:rFonts w:hint="eastAsia" w:ascii="宋体"/>
                <w:bCs/>
              </w:rPr>
              <w:t>备注</w:t>
            </w:r>
          </w:p>
        </w:tc>
      </w:tr>
      <w:tr>
        <w:tblPrEx>
          <w:tblLayout w:type="fixed"/>
        </w:tblPrEx>
        <w:trPr>
          <w:cantSplit/>
          <w:trHeight w:val="520" w:hRule="atLeast"/>
          <w:jc w:val="center"/>
        </w:trPr>
        <w:tc>
          <w:tcPr>
            <w:tcW w:w="1775" w:type="dxa"/>
            <w:vAlign w:val="center"/>
          </w:tcPr>
          <w:p>
            <w:pPr>
              <w:ind w:firstLine="592"/>
              <w:jc w:val="center"/>
              <w:rPr>
                <w:rFonts w:ascii="宋体"/>
              </w:rPr>
            </w:pPr>
          </w:p>
        </w:tc>
        <w:tc>
          <w:tcPr>
            <w:tcW w:w="1134" w:type="dxa"/>
            <w:vAlign w:val="center"/>
          </w:tcPr>
          <w:p>
            <w:pPr>
              <w:ind w:firstLine="592"/>
              <w:jc w:val="center"/>
              <w:rPr>
                <w:rFonts w:ascii="宋体"/>
              </w:rPr>
            </w:pPr>
          </w:p>
        </w:tc>
        <w:tc>
          <w:tcPr>
            <w:tcW w:w="1664" w:type="dxa"/>
            <w:vAlign w:val="center"/>
          </w:tcPr>
          <w:p>
            <w:pPr>
              <w:ind w:firstLine="592"/>
              <w:jc w:val="center"/>
              <w:rPr>
                <w:rFonts w:ascii="宋体"/>
              </w:rPr>
            </w:pPr>
          </w:p>
        </w:tc>
        <w:tc>
          <w:tcPr>
            <w:tcW w:w="1080" w:type="dxa"/>
            <w:vAlign w:val="center"/>
          </w:tcPr>
          <w:p>
            <w:pPr>
              <w:ind w:firstLine="592"/>
              <w:jc w:val="center"/>
              <w:rPr>
                <w:rFonts w:ascii="宋体"/>
              </w:rPr>
            </w:pPr>
          </w:p>
        </w:tc>
        <w:tc>
          <w:tcPr>
            <w:tcW w:w="94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jc w:val="center"/>
        </w:trPr>
        <w:tc>
          <w:tcPr>
            <w:tcW w:w="1775" w:type="dxa"/>
            <w:vAlign w:val="center"/>
          </w:tcPr>
          <w:p>
            <w:pPr>
              <w:ind w:firstLine="592"/>
              <w:jc w:val="center"/>
              <w:rPr>
                <w:rFonts w:ascii="宋体"/>
              </w:rPr>
            </w:pPr>
          </w:p>
        </w:tc>
        <w:tc>
          <w:tcPr>
            <w:tcW w:w="1134" w:type="dxa"/>
            <w:vAlign w:val="center"/>
          </w:tcPr>
          <w:p>
            <w:pPr>
              <w:ind w:firstLine="592"/>
              <w:jc w:val="center"/>
              <w:rPr>
                <w:rFonts w:ascii="宋体"/>
              </w:rPr>
            </w:pPr>
          </w:p>
        </w:tc>
        <w:tc>
          <w:tcPr>
            <w:tcW w:w="1664" w:type="dxa"/>
            <w:vAlign w:val="center"/>
          </w:tcPr>
          <w:p>
            <w:pPr>
              <w:ind w:firstLine="592"/>
              <w:jc w:val="center"/>
              <w:rPr>
                <w:rFonts w:ascii="宋体"/>
              </w:rPr>
            </w:pPr>
          </w:p>
        </w:tc>
        <w:tc>
          <w:tcPr>
            <w:tcW w:w="1080" w:type="dxa"/>
            <w:vAlign w:val="center"/>
          </w:tcPr>
          <w:p>
            <w:pPr>
              <w:ind w:firstLine="592"/>
              <w:jc w:val="center"/>
              <w:rPr>
                <w:rFonts w:ascii="宋体"/>
              </w:rPr>
            </w:pPr>
          </w:p>
        </w:tc>
        <w:tc>
          <w:tcPr>
            <w:tcW w:w="94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blPrEx>
          <w:tblLayout w:type="fixed"/>
        </w:tblPrEx>
        <w:trPr>
          <w:cantSplit/>
          <w:trHeight w:val="520" w:hRule="atLeast"/>
          <w:jc w:val="center"/>
        </w:trPr>
        <w:tc>
          <w:tcPr>
            <w:tcW w:w="1775" w:type="dxa"/>
            <w:vAlign w:val="center"/>
          </w:tcPr>
          <w:p>
            <w:pPr>
              <w:ind w:firstLine="592"/>
              <w:jc w:val="center"/>
              <w:rPr>
                <w:rFonts w:ascii="宋体"/>
              </w:rPr>
            </w:pPr>
          </w:p>
        </w:tc>
        <w:tc>
          <w:tcPr>
            <w:tcW w:w="1134" w:type="dxa"/>
            <w:vAlign w:val="center"/>
          </w:tcPr>
          <w:p>
            <w:pPr>
              <w:ind w:firstLine="592"/>
              <w:jc w:val="center"/>
              <w:rPr>
                <w:rFonts w:ascii="宋体"/>
              </w:rPr>
            </w:pPr>
          </w:p>
        </w:tc>
        <w:tc>
          <w:tcPr>
            <w:tcW w:w="1664" w:type="dxa"/>
            <w:vAlign w:val="center"/>
          </w:tcPr>
          <w:p>
            <w:pPr>
              <w:ind w:firstLine="592"/>
              <w:jc w:val="center"/>
              <w:rPr>
                <w:rFonts w:ascii="宋体"/>
              </w:rPr>
            </w:pPr>
          </w:p>
        </w:tc>
        <w:tc>
          <w:tcPr>
            <w:tcW w:w="1080" w:type="dxa"/>
            <w:vAlign w:val="center"/>
          </w:tcPr>
          <w:p>
            <w:pPr>
              <w:ind w:firstLine="592"/>
              <w:jc w:val="center"/>
              <w:rPr>
                <w:rFonts w:ascii="宋体"/>
              </w:rPr>
            </w:pPr>
          </w:p>
        </w:tc>
        <w:tc>
          <w:tcPr>
            <w:tcW w:w="94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jc w:val="center"/>
        </w:trPr>
        <w:tc>
          <w:tcPr>
            <w:tcW w:w="1775" w:type="dxa"/>
            <w:vAlign w:val="center"/>
          </w:tcPr>
          <w:p>
            <w:pPr>
              <w:ind w:firstLine="592"/>
              <w:jc w:val="center"/>
              <w:rPr>
                <w:rFonts w:ascii="宋体"/>
              </w:rPr>
            </w:pPr>
          </w:p>
        </w:tc>
        <w:tc>
          <w:tcPr>
            <w:tcW w:w="1134" w:type="dxa"/>
            <w:vAlign w:val="center"/>
          </w:tcPr>
          <w:p>
            <w:pPr>
              <w:ind w:firstLine="592"/>
              <w:jc w:val="center"/>
              <w:rPr>
                <w:rFonts w:ascii="宋体"/>
              </w:rPr>
            </w:pPr>
          </w:p>
        </w:tc>
        <w:tc>
          <w:tcPr>
            <w:tcW w:w="1664" w:type="dxa"/>
            <w:vAlign w:val="center"/>
          </w:tcPr>
          <w:p>
            <w:pPr>
              <w:ind w:firstLine="592"/>
              <w:jc w:val="center"/>
              <w:rPr>
                <w:rFonts w:ascii="宋体"/>
              </w:rPr>
            </w:pPr>
          </w:p>
        </w:tc>
        <w:tc>
          <w:tcPr>
            <w:tcW w:w="1080" w:type="dxa"/>
            <w:vAlign w:val="center"/>
          </w:tcPr>
          <w:p>
            <w:pPr>
              <w:ind w:firstLine="592"/>
              <w:jc w:val="center"/>
              <w:rPr>
                <w:rFonts w:ascii="宋体"/>
              </w:rPr>
            </w:pPr>
          </w:p>
        </w:tc>
        <w:tc>
          <w:tcPr>
            <w:tcW w:w="94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blPrEx>
          <w:tblLayout w:type="fixed"/>
        </w:tblPrEx>
        <w:trPr>
          <w:cantSplit/>
          <w:trHeight w:val="520" w:hRule="atLeast"/>
          <w:jc w:val="center"/>
        </w:trPr>
        <w:tc>
          <w:tcPr>
            <w:tcW w:w="1775" w:type="dxa"/>
            <w:vAlign w:val="center"/>
          </w:tcPr>
          <w:p>
            <w:pPr>
              <w:ind w:firstLine="592"/>
              <w:jc w:val="center"/>
              <w:rPr>
                <w:rFonts w:ascii="宋体"/>
              </w:rPr>
            </w:pPr>
          </w:p>
        </w:tc>
        <w:tc>
          <w:tcPr>
            <w:tcW w:w="1134" w:type="dxa"/>
            <w:vAlign w:val="center"/>
          </w:tcPr>
          <w:p>
            <w:pPr>
              <w:ind w:firstLine="592"/>
              <w:jc w:val="center"/>
              <w:rPr>
                <w:rFonts w:ascii="宋体"/>
              </w:rPr>
            </w:pPr>
          </w:p>
        </w:tc>
        <w:tc>
          <w:tcPr>
            <w:tcW w:w="1664" w:type="dxa"/>
            <w:vAlign w:val="center"/>
          </w:tcPr>
          <w:p>
            <w:pPr>
              <w:ind w:firstLine="592"/>
              <w:jc w:val="center"/>
              <w:rPr>
                <w:rFonts w:ascii="宋体"/>
              </w:rPr>
            </w:pPr>
          </w:p>
        </w:tc>
        <w:tc>
          <w:tcPr>
            <w:tcW w:w="1080" w:type="dxa"/>
            <w:vAlign w:val="center"/>
          </w:tcPr>
          <w:p>
            <w:pPr>
              <w:ind w:firstLine="592"/>
              <w:jc w:val="center"/>
              <w:rPr>
                <w:rFonts w:ascii="宋体"/>
              </w:rPr>
            </w:pPr>
          </w:p>
        </w:tc>
        <w:tc>
          <w:tcPr>
            <w:tcW w:w="94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jc w:val="center"/>
        </w:trPr>
        <w:tc>
          <w:tcPr>
            <w:tcW w:w="1775" w:type="dxa"/>
            <w:vAlign w:val="center"/>
          </w:tcPr>
          <w:p>
            <w:pPr>
              <w:ind w:firstLine="592"/>
              <w:jc w:val="center"/>
              <w:rPr>
                <w:rFonts w:ascii="宋体"/>
              </w:rPr>
            </w:pPr>
          </w:p>
        </w:tc>
        <w:tc>
          <w:tcPr>
            <w:tcW w:w="1134" w:type="dxa"/>
            <w:vAlign w:val="center"/>
          </w:tcPr>
          <w:p>
            <w:pPr>
              <w:ind w:firstLine="592"/>
              <w:jc w:val="center"/>
              <w:rPr>
                <w:rFonts w:ascii="宋体"/>
              </w:rPr>
            </w:pPr>
          </w:p>
        </w:tc>
        <w:tc>
          <w:tcPr>
            <w:tcW w:w="1664" w:type="dxa"/>
            <w:vAlign w:val="center"/>
          </w:tcPr>
          <w:p>
            <w:pPr>
              <w:ind w:firstLine="592"/>
              <w:jc w:val="center"/>
              <w:rPr>
                <w:rFonts w:ascii="宋体"/>
              </w:rPr>
            </w:pPr>
          </w:p>
        </w:tc>
        <w:tc>
          <w:tcPr>
            <w:tcW w:w="1080" w:type="dxa"/>
            <w:vAlign w:val="center"/>
          </w:tcPr>
          <w:p>
            <w:pPr>
              <w:ind w:firstLine="592"/>
              <w:jc w:val="center"/>
              <w:rPr>
                <w:rFonts w:ascii="宋体"/>
              </w:rPr>
            </w:pPr>
          </w:p>
        </w:tc>
        <w:tc>
          <w:tcPr>
            <w:tcW w:w="94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blPrEx>
          <w:tblLayout w:type="fixed"/>
        </w:tblPrEx>
        <w:trPr>
          <w:cantSplit/>
          <w:trHeight w:val="520" w:hRule="atLeast"/>
          <w:jc w:val="center"/>
        </w:trPr>
        <w:tc>
          <w:tcPr>
            <w:tcW w:w="1775" w:type="dxa"/>
            <w:vAlign w:val="center"/>
          </w:tcPr>
          <w:p>
            <w:pPr>
              <w:ind w:firstLine="592"/>
              <w:jc w:val="center"/>
              <w:rPr>
                <w:rFonts w:ascii="宋体"/>
              </w:rPr>
            </w:pPr>
          </w:p>
        </w:tc>
        <w:tc>
          <w:tcPr>
            <w:tcW w:w="1134" w:type="dxa"/>
            <w:vAlign w:val="center"/>
          </w:tcPr>
          <w:p>
            <w:pPr>
              <w:ind w:firstLine="592"/>
              <w:jc w:val="center"/>
              <w:rPr>
                <w:rFonts w:ascii="宋体"/>
              </w:rPr>
            </w:pPr>
          </w:p>
        </w:tc>
        <w:tc>
          <w:tcPr>
            <w:tcW w:w="1664" w:type="dxa"/>
            <w:vAlign w:val="center"/>
          </w:tcPr>
          <w:p>
            <w:pPr>
              <w:ind w:firstLine="592"/>
              <w:jc w:val="center"/>
              <w:rPr>
                <w:rFonts w:ascii="宋体"/>
              </w:rPr>
            </w:pPr>
          </w:p>
        </w:tc>
        <w:tc>
          <w:tcPr>
            <w:tcW w:w="1080" w:type="dxa"/>
            <w:vAlign w:val="center"/>
          </w:tcPr>
          <w:p>
            <w:pPr>
              <w:ind w:firstLine="592"/>
              <w:jc w:val="center"/>
              <w:rPr>
                <w:rFonts w:ascii="宋体"/>
              </w:rPr>
            </w:pPr>
          </w:p>
        </w:tc>
        <w:tc>
          <w:tcPr>
            <w:tcW w:w="94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jc w:val="center"/>
        </w:trPr>
        <w:tc>
          <w:tcPr>
            <w:tcW w:w="1775" w:type="dxa"/>
            <w:vAlign w:val="center"/>
          </w:tcPr>
          <w:p>
            <w:pPr>
              <w:ind w:firstLine="592"/>
              <w:jc w:val="center"/>
              <w:rPr>
                <w:rFonts w:ascii="宋体"/>
              </w:rPr>
            </w:pPr>
          </w:p>
        </w:tc>
        <w:tc>
          <w:tcPr>
            <w:tcW w:w="1134" w:type="dxa"/>
            <w:vAlign w:val="center"/>
          </w:tcPr>
          <w:p>
            <w:pPr>
              <w:ind w:firstLine="592"/>
              <w:jc w:val="center"/>
              <w:rPr>
                <w:rFonts w:ascii="宋体"/>
              </w:rPr>
            </w:pPr>
          </w:p>
        </w:tc>
        <w:tc>
          <w:tcPr>
            <w:tcW w:w="1664" w:type="dxa"/>
            <w:vAlign w:val="center"/>
          </w:tcPr>
          <w:p>
            <w:pPr>
              <w:ind w:firstLine="592"/>
              <w:jc w:val="center"/>
              <w:rPr>
                <w:rFonts w:ascii="宋体"/>
              </w:rPr>
            </w:pPr>
          </w:p>
        </w:tc>
        <w:tc>
          <w:tcPr>
            <w:tcW w:w="1080" w:type="dxa"/>
            <w:vAlign w:val="center"/>
          </w:tcPr>
          <w:p>
            <w:pPr>
              <w:ind w:firstLine="592"/>
              <w:jc w:val="center"/>
              <w:rPr>
                <w:rFonts w:ascii="宋体"/>
              </w:rPr>
            </w:pPr>
          </w:p>
        </w:tc>
        <w:tc>
          <w:tcPr>
            <w:tcW w:w="94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blPrEx>
          <w:tblLayout w:type="fixed"/>
        </w:tblPrEx>
        <w:trPr>
          <w:cantSplit/>
          <w:trHeight w:val="520" w:hRule="atLeast"/>
          <w:jc w:val="center"/>
        </w:trPr>
        <w:tc>
          <w:tcPr>
            <w:tcW w:w="1775" w:type="dxa"/>
            <w:vAlign w:val="center"/>
          </w:tcPr>
          <w:p>
            <w:pPr>
              <w:ind w:firstLine="592"/>
              <w:jc w:val="center"/>
              <w:rPr>
                <w:rFonts w:ascii="宋体"/>
              </w:rPr>
            </w:pPr>
          </w:p>
        </w:tc>
        <w:tc>
          <w:tcPr>
            <w:tcW w:w="1134" w:type="dxa"/>
            <w:vAlign w:val="center"/>
          </w:tcPr>
          <w:p>
            <w:pPr>
              <w:ind w:firstLine="592"/>
              <w:jc w:val="center"/>
              <w:rPr>
                <w:rFonts w:ascii="宋体"/>
              </w:rPr>
            </w:pPr>
          </w:p>
        </w:tc>
        <w:tc>
          <w:tcPr>
            <w:tcW w:w="1664" w:type="dxa"/>
            <w:vAlign w:val="center"/>
          </w:tcPr>
          <w:p>
            <w:pPr>
              <w:ind w:firstLine="592"/>
              <w:jc w:val="center"/>
              <w:rPr>
                <w:rFonts w:ascii="宋体"/>
              </w:rPr>
            </w:pPr>
          </w:p>
        </w:tc>
        <w:tc>
          <w:tcPr>
            <w:tcW w:w="1080" w:type="dxa"/>
            <w:vAlign w:val="center"/>
          </w:tcPr>
          <w:p>
            <w:pPr>
              <w:ind w:firstLine="592"/>
              <w:jc w:val="center"/>
              <w:rPr>
                <w:rFonts w:ascii="宋体"/>
              </w:rPr>
            </w:pPr>
          </w:p>
        </w:tc>
        <w:tc>
          <w:tcPr>
            <w:tcW w:w="94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jc w:val="center"/>
        </w:trPr>
        <w:tc>
          <w:tcPr>
            <w:tcW w:w="1775" w:type="dxa"/>
            <w:vAlign w:val="center"/>
          </w:tcPr>
          <w:p>
            <w:pPr>
              <w:ind w:firstLine="592"/>
              <w:jc w:val="center"/>
              <w:rPr>
                <w:rFonts w:ascii="宋体"/>
              </w:rPr>
            </w:pPr>
          </w:p>
        </w:tc>
        <w:tc>
          <w:tcPr>
            <w:tcW w:w="1134" w:type="dxa"/>
            <w:vAlign w:val="center"/>
          </w:tcPr>
          <w:p>
            <w:pPr>
              <w:ind w:firstLine="592"/>
              <w:jc w:val="center"/>
              <w:rPr>
                <w:rFonts w:ascii="宋体"/>
              </w:rPr>
            </w:pPr>
          </w:p>
        </w:tc>
        <w:tc>
          <w:tcPr>
            <w:tcW w:w="1664" w:type="dxa"/>
            <w:vAlign w:val="center"/>
          </w:tcPr>
          <w:p>
            <w:pPr>
              <w:ind w:firstLine="592"/>
              <w:jc w:val="center"/>
              <w:rPr>
                <w:rFonts w:ascii="宋体"/>
              </w:rPr>
            </w:pPr>
          </w:p>
        </w:tc>
        <w:tc>
          <w:tcPr>
            <w:tcW w:w="1080" w:type="dxa"/>
            <w:vAlign w:val="center"/>
          </w:tcPr>
          <w:p>
            <w:pPr>
              <w:ind w:firstLine="592"/>
              <w:jc w:val="center"/>
              <w:rPr>
                <w:rFonts w:ascii="宋体"/>
              </w:rPr>
            </w:pPr>
          </w:p>
        </w:tc>
        <w:tc>
          <w:tcPr>
            <w:tcW w:w="94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blPrEx>
          <w:tblLayout w:type="fixed"/>
        </w:tblPrEx>
        <w:trPr>
          <w:cantSplit/>
          <w:trHeight w:val="520" w:hRule="atLeast"/>
          <w:jc w:val="center"/>
        </w:trPr>
        <w:tc>
          <w:tcPr>
            <w:tcW w:w="1775" w:type="dxa"/>
            <w:vAlign w:val="center"/>
          </w:tcPr>
          <w:p>
            <w:pPr>
              <w:ind w:firstLine="592"/>
              <w:jc w:val="center"/>
              <w:rPr>
                <w:rFonts w:ascii="宋体"/>
              </w:rPr>
            </w:pPr>
          </w:p>
        </w:tc>
        <w:tc>
          <w:tcPr>
            <w:tcW w:w="1134" w:type="dxa"/>
            <w:vAlign w:val="center"/>
          </w:tcPr>
          <w:p>
            <w:pPr>
              <w:ind w:firstLine="592"/>
              <w:jc w:val="center"/>
              <w:rPr>
                <w:rFonts w:ascii="宋体"/>
              </w:rPr>
            </w:pPr>
          </w:p>
        </w:tc>
        <w:tc>
          <w:tcPr>
            <w:tcW w:w="1664" w:type="dxa"/>
            <w:vAlign w:val="center"/>
          </w:tcPr>
          <w:p>
            <w:pPr>
              <w:ind w:firstLine="592"/>
              <w:jc w:val="center"/>
              <w:rPr>
                <w:rFonts w:ascii="宋体"/>
              </w:rPr>
            </w:pPr>
          </w:p>
        </w:tc>
        <w:tc>
          <w:tcPr>
            <w:tcW w:w="1080" w:type="dxa"/>
            <w:vAlign w:val="center"/>
          </w:tcPr>
          <w:p>
            <w:pPr>
              <w:ind w:firstLine="592"/>
              <w:jc w:val="center"/>
              <w:rPr>
                <w:rFonts w:ascii="宋体"/>
              </w:rPr>
            </w:pPr>
          </w:p>
        </w:tc>
        <w:tc>
          <w:tcPr>
            <w:tcW w:w="94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jc w:val="center"/>
        </w:trPr>
        <w:tc>
          <w:tcPr>
            <w:tcW w:w="1775" w:type="dxa"/>
            <w:vAlign w:val="center"/>
          </w:tcPr>
          <w:p>
            <w:pPr>
              <w:ind w:firstLine="592"/>
              <w:jc w:val="center"/>
              <w:rPr>
                <w:rFonts w:ascii="宋体"/>
              </w:rPr>
            </w:pPr>
          </w:p>
        </w:tc>
        <w:tc>
          <w:tcPr>
            <w:tcW w:w="1134" w:type="dxa"/>
            <w:vAlign w:val="center"/>
          </w:tcPr>
          <w:p>
            <w:pPr>
              <w:ind w:firstLine="592"/>
              <w:jc w:val="center"/>
              <w:rPr>
                <w:rFonts w:ascii="宋体"/>
              </w:rPr>
            </w:pPr>
          </w:p>
        </w:tc>
        <w:tc>
          <w:tcPr>
            <w:tcW w:w="1664" w:type="dxa"/>
            <w:vAlign w:val="center"/>
          </w:tcPr>
          <w:p>
            <w:pPr>
              <w:ind w:firstLine="592"/>
              <w:jc w:val="center"/>
              <w:rPr>
                <w:rFonts w:ascii="宋体"/>
              </w:rPr>
            </w:pPr>
          </w:p>
        </w:tc>
        <w:tc>
          <w:tcPr>
            <w:tcW w:w="1080" w:type="dxa"/>
            <w:vAlign w:val="center"/>
          </w:tcPr>
          <w:p>
            <w:pPr>
              <w:ind w:firstLine="592"/>
              <w:jc w:val="center"/>
              <w:rPr>
                <w:rFonts w:ascii="宋体"/>
              </w:rPr>
            </w:pPr>
          </w:p>
        </w:tc>
        <w:tc>
          <w:tcPr>
            <w:tcW w:w="94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blPrEx>
          <w:tblLayout w:type="fixed"/>
        </w:tblPrEx>
        <w:trPr>
          <w:cantSplit/>
          <w:trHeight w:val="520" w:hRule="atLeast"/>
          <w:jc w:val="center"/>
        </w:trPr>
        <w:tc>
          <w:tcPr>
            <w:tcW w:w="1775" w:type="dxa"/>
            <w:vAlign w:val="center"/>
          </w:tcPr>
          <w:p>
            <w:pPr>
              <w:ind w:firstLine="592"/>
              <w:jc w:val="center"/>
              <w:rPr>
                <w:rFonts w:ascii="宋体"/>
              </w:rPr>
            </w:pPr>
          </w:p>
        </w:tc>
        <w:tc>
          <w:tcPr>
            <w:tcW w:w="1134" w:type="dxa"/>
            <w:vAlign w:val="center"/>
          </w:tcPr>
          <w:p>
            <w:pPr>
              <w:ind w:firstLine="592"/>
              <w:jc w:val="center"/>
              <w:rPr>
                <w:rFonts w:ascii="宋体"/>
              </w:rPr>
            </w:pPr>
          </w:p>
        </w:tc>
        <w:tc>
          <w:tcPr>
            <w:tcW w:w="1664" w:type="dxa"/>
            <w:vAlign w:val="center"/>
          </w:tcPr>
          <w:p>
            <w:pPr>
              <w:ind w:firstLine="592"/>
              <w:jc w:val="center"/>
              <w:rPr>
                <w:rFonts w:ascii="宋体"/>
              </w:rPr>
            </w:pPr>
          </w:p>
        </w:tc>
        <w:tc>
          <w:tcPr>
            <w:tcW w:w="1080" w:type="dxa"/>
            <w:vAlign w:val="center"/>
          </w:tcPr>
          <w:p>
            <w:pPr>
              <w:ind w:firstLine="592"/>
              <w:jc w:val="center"/>
              <w:rPr>
                <w:rFonts w:ascii="宋体"/>
              </w:rPr>
            </w:pPr>
          </w:p>
        </w:tc>
        <w:tc>
          <w:tcPr>
            <w:tcW w:w="94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bl>
    <w:p>
      <w:pPr>
        <w:spacing w:line="380" w:lineRule="exact"/>
        <w:jc w:val="left"/>
        <w:rPr>
          <w:rFonts w:ascii="楷体_GB2312" w:hAnsi="新宋体" w:eastAsia="楷体_GB2312"/>
          <w:bCs/>
          <w:szCs w:val="21"/>
        </w:rPr>
      </w:pPr>
    </w:p>
    <w:p>
      <w:pPr>
        <w:spacing w:line="380" w:lineRule="exact"/>
        <w:jc w:val="left"/>
        <w:rPr>
          <w:rFonts w:ascii="楷体_GB2312" w:hAnsi="新宋体" w:eastAsia="楷体_GB2312"/>
          <w:bCs/>
          <w:szCs w:val="21"/>
        </w:rPr>
      </w:pPr>
      <w:r>
        <w:rPr>
          <w:rFonts w:hint="eastAsia" w:ascii="楷体_GB2312" w:hAnsi="新宋体" w:eastAsia="楷体_GB2312"/>
          <w:bCs/>
          <w:szCs w:val="21"/>
        </w:rPr>
        <w:t>附注：1. 本表所列为随设备所带的附件、备品备件及专用工具，请按每种梯型分别填写。</w:t>
      </w:r>
    </w:p>
    <w:p>
      <w:pPr>
        <w:spacing w:line="380" w:lineRule="exact"/>
        <w:jc w:val="left"/>
        <w:rPr>
          <w:rFonts w:ascii="楷体_GB2312" w:hAnsi="新宋体" w:eastAsia="楷体_GB2312"/>
          <w:bCs/>
          <w:szCs w:val="21"/>
        </w:rPr>
      </w:pPr>
      <w:r>
        <w:rPr>
          <w:rFonts w:hint="eastAsia" w:ascii="楷体_GB2312" w:hAnsi="新宋体" w:eastAsia="楷体_GB2312"/>
          <w:bCs/>
          <w:szCs w:val="21"/>
        </w:rPr>
        <w:t>2. 本表中所列价格应计入投标总价。</w:t>
      </w:r>
    </w:p>
    <w:p>
      <w:pPr>
        <w:spacing w:line="380" w:lineRule="exact"/>
        <w:jc w:val="left"/>
        <w:rPr>
          <w:rFonts w:ascii="楷体_GB2312" w:hAnsi="新宋体" w:eastAsia="楷体_GB2312"/>
          <w:bCs/>
          <w:szCs w:val="21"/>
        </w:rPr>
      </w:pPr>
      <w:r>
        <w:rPr>
          <w:rFonts w:hint="eastAsia" w:ascii="楷体_GB2312" w:hAnsi="新宋体" w:eastAsia="楷体_GB2312"/>
          <w:bCs/>
          <w:szCs w:val="21"/>
        </w:rPr>
        <w:t>3. 此表仅提供了表格形式，投标人应根据需要准备足够数量的表格来填写。</w:t>
      </w:r>
    </w:p>
    <w:p>
      <w:pPr>
        <w:spacing w:line="380" w:lineRule="exact"/>
        <w:jc w:val="left"/>
        <w:rPr>
          <w:rFonts w:eastAsia="楷体_GB2312"/>
        </w:rPr>
      </w:pPr>
      <w:r>
        <w:rPr>
          <w:rFonts w:hint="eastAsia" w:ascii="楷体_GB2312" w:hAnsi="新宋体" w:eastAsia="楷体_GB2312"/>
          <w:bCs/>
          <w:szCs w:val="21"/>
        </w:rPr>
        <w:t>4. 电梯验收时，实到的随机备品备件及专用工具应与此一览表一一对应</w:t>
      </w:r>
    </w:p>
    <w:p>
      <w:pPr>
        <w:spacing w:before="120" w:beforeLines="50" w:after="120" w:afterLines="50" w:line="360" w:lineRule="auto"/>
        <w:ind w:right="-21" w:rightChars="-10"/>
        <w:rPr>
          <w:rFonts w:ascii="宋体" w:hAnsi="宋体"/>
          <w:sz w:val="24"/>
        </w:rPr>
      </w:pPr>
      <w:r>
        <w:rPr>
          <w:rFonts w:hint="eastAsia" w:ascii="宋体" w:hAnsi="宋体"/>
          <w:sz w:val="24"/>
          <w:lang w:val="en-US" w:eastAsia="zh-CN"/>
        </w:rPr>
        <w:t>投标</w:t>
      </w:r>
      <w:r>
        <w:rPr>
          <w:rFonts w:hint="eastAsia" w:ascii="宋体" w:hAnsi="宋体"/>
          <w:sz w:val="24"/>
        </w:rPr>
        <w:t>报价供应商全称（公章）：</w:t>
      </w:r>
    </w:p>
    <w:p>
      <w:pPr>
        <w:spacing w:before="120" w:beforeLines="50" w:after="120" w:afterLines="50"/>
        <w:ind w:right="-10"/>
        <w:rPr>
          <w:rFonts w:ascii="宋体" w:hAnsi="宋体"/>
          <w:sz w:val="24"/>
        </w:rPr>
      </w:pPr>
      <w:r>
        <w:rPr>
          <w:rFonts w:hint="eastAsia" w:ascii="宋体" w:hAnsi="宋体"/>
          <w:sz w:val="24"/>
        </w:rPr>
        <w:t>法定代表人或授权代表（盖章或签字）：</w:t>
      </w:r>
    </w:p>
    <w:p>
      <w:pPr>
        <w:spacing w:line="360" w:lineRule="auto"/>
        <w:rPr>
          <w:rFonts w:ascii="黑体" w:hAnsi="宋体" w:eastAsia="黑体" w:cs="Arial"/>
          <w:b/>
          <w:bCs/>
          <w:sz w:val="36"/>
          <w:szCs w:val="36"/>
        </w:rPr>
      </w:pPr>
      <w:r>
        <w:rPr>
          <w:rFonts w:hint="eastAsia" w:ascii="宋体" w:hAnsi="宋体"/>
          <w:sz w:val="24"/>
        </w:rPr>
        <w:t>日期：   年   月  日</w:t>
      </w:r>
    </w:p>
    <w:p>
      <w:pPr>
        <w:pStyle w:val="57"/>
      </w:pPr>
      <w:r>
        <w:t>附件</w:t>
      </w:r>
      <w:r>
        <w:rPr>
          <w:rFonts w:hint="eastAsia"/>
        </w:rPr>
        <w:t>六  供业主选购及维保期期满后相关维修配件清单的备品备件一览表</w:t>
      </w:r>
    </w:p>
    <w:p>
      <w:pPr>
        <w:spacing w:line="380" w:lineRule="exact"/>
        <w:jc w:val="center"/>
        <w:rPr>
          <w:rFonts w:ascii="黑体" w:eastAsia="黑体"/>
          <w:b/>
          <w:bCs/>
          <w:sz w:val="36"/>
          <w:szCs w:val="36"/>
        </w:rPr>
      </w:pPr>
      <w:r>
        <w:rPr>
          <w:rFonts w:hint="eastAsia" w:ascii="黑体" w:eastAsia="黑体"/>
          <w:b/>
          <w:bCs/>
          <w:sz w:val="36"/>
          <w:szCs w:val="36"/>
        </w:rPr>
        <w:t>供业主选购及维保期期满后</w:t>
      </w:r>
    </w:p>
    <w:p>
      <w:pPr>
        <w:spacing w:line="380" w:lineRule="exact"/>
        <w:jc w:val="center"/>
        <w:rPr>
          <w:rFonts w:ascii="Arial" w:hAnsi="宋体" w:cs="Arial"/>
          <w:bCs/>
          <w:szCs w:val="21"/>
        </w:rPr>
      </w:pPr>
      <w:r>
        <w:rPr>
          <w:rFonts w:hint="eastAsia" w:ascii="黑体" w:eastAsia="黑体"/>
          <w:b/>
          <w:bCs/>
          <w:sz w:val="36"/>
          <w:szCs w:val="36"/>
        </w:rPr>
        <w:t>相关维修配件清单的备品备件一览表</w:t>
      </w:r>
    </w:p>
    <w:p>
      <w:pPr>
        <w:spacing w:line="380" w:lineRule="exact"/>
        <w:rPr>
          <w:rFonts w:ascii="Arial" w:hAnsi="Arial" w:cs="Arial"/>
          <w:bCs/>
          <w:szCs w:val="21"/>
        </w:rPr>
      </w:pPr>
      <w:r>
        <w:rPr>
          <w:rFonts w:hint="eastAsia" w:ascii="Arial" w:hAnsi="宋体" w:cs="Arial"/>
          <w:bCs/>
          <w:szCs w:val="21"/>
        </w:rPr>
        <w:t>项目</w:t>
      </w:r>
      <w:r>
        <w:rPr>
          <w:rFonts w:ascii="Arial" w:hAnsi="宋体" w:cs="Arial"/>
          <w:bCs/>
          <w:szCs w:val="21"/>
        </w:rPr>
        <w:t>编号：</w:t>
      </w:r>
    </w:p>
    <w:tbl>
      <w:tblPr>
        <w:tblStyle w:val="3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709"/>
        <w:gridCol w:w="1276"/>
        <w:gridCol w:w="1701"/>
        <w:gridCol w:w="1399"/>
        <w:gridCol w:w="1260"/>
      </w:tblGrid>
      <w:tr>
        <w:trPr>
          <w:cantSplit/>
          <w:trHeight w:val="683" w:hRule="atLeast"/>
        </w:trPr>
        <w:tc>
          <w:tcPr>
            <w:tcW w:w="1809" w:type="dxa"/>
            <w:vAlign w:val="center"/>
          </w:tcPr>
          <w:p>
            <w:pPr>
              <w:jc w:val="center"/>
              <w:rPr>
                <w:rFonts w:ascii="宋体" w:hAnsi="宋体"/>
                <w:bCs/>
              </w:rPr>
            </w:pPr>
            <w:r>
              <w:rPr>
                <w:rFonts w:hint="eastAsia" w:ascii="宋体" w:hAnsi="宋体"/>
                <w:bCs/>
              </w:rPr>
              <w:t>设备名称</w:t>
            </w:r>
          </w:p>
          <w:p>
            <w:pPr>
              <w:jc w:val="center"/>
              <w:rPr>
                <w:rFonts w:ascii="宋体" w:hAnsi="宋体"/>
                <w:bCs/>
              </w:rPr>
            </w:pPr>
            <w:r>
              <w:rPr>
                <w:rFonts w:hint="eastAsia" w:ascii="宋体" w:hAnsi="宋体"/>
                <w:bCs/>
              </w:rPr>
              <w:t>及编号</w:t>
            </w:r>
          </w:p>
        </w:tc>
        <w:tc>
          <w:tcPr>
            <w:tcW w:w="1134" w:type="dxa"/>
            <w:vAlign w:val="center"/>
          </w:tcPr>
          <w:p>
            <w:pPr>
              <w:jc w:val="center"/>
              <w:rPr>
                <w:rFonts w:ascii="宋体" w:hAnsi="宋体"/>
                <w:bCs/>
              </w:rPr>
            </w:pPr>
            <w:r>
              <w:rPr>
                <w:rFonts w:hint="eastAsia" w:ascii="宋体" w:hAnsi="宋体"/>
                <w:bCs/>
              </w:rPr>
              <w:t>备件</w:t>
            </w:r>
          </w:p>
          <w:p>
            <w:pPr>
              <w:jc w:val="center"/>
              <w:rPr>
                <w:rFonts w:ascii="宋体" w:hAnsi="宋体"/>
                <w:bCs/>
              </w:rPr>
            </w:pPr>
            <w:r>
              <w:rPr>
                <w:rFonts w:hint="eastAsia" w:ascii="宋体" w:hAnsi="宋体"/>
                <w:bCs/>
              </w:rPr>
              <w:t>名称</w:t>
            </w:r>
          </w:p>
        </w:tc>
        <w:tc>
          <w:tcPr>
            <w:tcW w:w="709" w:type="dxa"/>
            <w:vAlign w:val="center"/>
          </w:tcPr>
          <w:p>
            <w:pPr>
              <w:jc w:val="center"/>
              <w:rPr>
                <w:rFonts w:ascii="宋体" w:hAnsi="宋体"/>
                <w:bCs/>
              </w:rPr>
            </w:pPr>
            <w:r>
              <w:rPr>
                <w:rFonts w:hint="eastAsia" w:ascii="宋体" w:hAnsi="宋体"/>
                <w:bCs/>
              </w:rPr>
              <w:t>数量</w:t>
            </w:r>
          </w:p>
        </w:tc>
        <w:tc>
          <w:tcPr>
            <w:tcW w:w="1276" w:type="dxa"/>
            <w:vAlign w:val="center"/>
          </w:tcPr>
          <w:p>
            <w:pPr>
              <w:jc w:val="center"/>
              <w:rPr>
                <w:rFonts w:ascii="宋体" w:hAnsi="宋体"/>
                <w:bCs/>
              </w:rPr>
            </w:pPr>
            <w:r>
              <w:rPr>
                <w:rFonts w:hint="eastAsia" w:ascii="宋体" w:hAnsi="宋体"/>
                <w:bCs/>
              </w:rPr>
              <w:t>产地</w:t>
            </w:r>
          </w:p>
        </w:tc>
        <w:tc>
          <w:tcPr>
            <w:tcW w:w="1701" w:type="dxa"/>
            <w:vAlign w:val="center"/>
          </w:tcPr>
          <w:p>
            <w:pPr>
              <w:jc w:val="center"/>
              <w:rPr>
                <w:rFonts w:ascii="宋体" w:hAnsi="宋体"/>
                <w:bCs/>
              </w:rPr>
            </w:pPr>
            <w:r>
              <w:rPr>
                <w:rFonts w:hint="eastAsia" w:ascii="宋体" w:hAnsi="宋体"/>
                <w:bCs/>
              </w:rPr>
              <w:t>价格</w:t>
            </w:r>
          </w:p>
          <w:p>
            <w:pPr>
              <w:jc w:val="center"/>
              <w:rPr>
                <w:rFonts w:ascii="宋体" w:hAnsi="宋体"/>
                <w:bCs/>
              </w:rPr>
            </w:pPr>
            <w:r>
              <w:rPr>
                <w:rFonts w:hint="eastAsia" w:ascii="宋体" w:hAnsi="宋体"/>
              </w:rPr>
              <w:t>（元）</w:t>
            </w:r>
          </w:p>
        </w:tc>
        <w:tc>
          <w:tcPr>
            <w:tcW w:w="1399" w:type="dxa"/>
            <w:vAlign w:val="center"/>
          </w:tcPr>
          <w:p>
            <w:pPr>
              <w:jc w:val="center"/>
              <w:rPr>
                <w:rFonts w:ascii="宋体" w:hAnsi="宋体"/>
                <w:bCs/>
              </w:rPr>
            </w:pPr>
            <w:r>
              <w:rPr>
                <w:rFonts w:hint="eastAsia" w:ascii="宋体" w:hAnsi="宋体"/>
                <w:bCs/>
              </w:rPr>
              <w:t>包装形式</w:t>
            </w:r>
          </w:p>
        </w:tc>
        <w:tc>
          <w:tcPr>
            <w:tcW w:w="1260" w:type="dxa"/>
            <w:vAlign w:val="center"/>
          </w:tcPr>
          <w:p>
            <w:pPr>
              <w:jc w:val="center"/>
              <w:rPr>
                <w:rFonts w:ascii="宋体" w:hAnsi="宋体"/>
                <w:bCs/>
              </w:rPr>
            </w:pPr>
            <w:r>
              <w:rPr>
                <w:rFonts w:hint="eastAsia" w:ascii="宋体" w:hAnsi="宋体"/>
                <w:bCs/>
              </w:rPr>
              <w:t>备注</w:t>
            </w:r>
          </w:p>
        </w:tc>
      </w:tr>
      <w:tr>
        <w:tblPrEx>
          <w:tblLayout w:type="fixed"/>
        </w:tblPrEx>
        <w:trPr>
          <w:cantSplit/>
          <w:trHeight w:val="520" w:hRule="atLeast"/>
        </w:trPr>
        <w:tc>
          <w:tcPr>
            <w:tcW w:w="1809" w:type="dxa"/>
            <w:vAlign w:val="center"/>
          </w:tcPr>
          <w:p>
            <w:pPr>
              <w:ind w:firstLine="592"/>
              <w:jc w:val="center"/>
              <w:rPr>
                <w:rFonts w:ascii="宋体"/>
              </w:rPr>
            </w:pPr>
          </w:p>
        </w:tc>
        <w:tc>
          <w:tcPr>
            <w:tcW w:w="1134" w:type="dxa"/>
            <w:vAlign w:val="center"/>
          </w:tcPr>
          <w:p>
            <w:pPr>
              <w:ind w:firstLine="592"/>
              <w:jc w:val="center"/>
              <w:rPr>
                <w:rFonts w:ascii="宋体"/>
              </w:rPr>
            </w:pPr>
          </w:p>
        </w:tc>
        <w:tc>
          <w:tcPr>
            <w:tcW w:w="709" w:type="dxa"/>
            <w:vAlign w:val="center"/>
          </w:tcPr>
          <w:p>
            <w:pPr>
              <w:ind w:firstLine="592"/>
              <w:jc w:val="center"/>
              <w:rPr>
                <w:rFonts w:ascii="宋体"/>
              </w:rPr>
            </w:pPr>
          </w:p>
        </w:tc>
        <w:tc>
          <w:tcPr>
            <w:tcW w:w="1276" w:type="dxa"/>
            <w:vAlign w:val="center"/>
          </w:tcPr>
          <w:p>
            <w:pPr>
              <w:ind w:firstLine="592"/>
              <w:jc w:val="center"/>
              <w:rPr>
                <w:rFonts w:ascii="宋体"/>
              </w:rPr>
            </w:pPr>
          </w:p>
        </w:tc>
        <w:tc>
          <w:tcPr>
            <w:tcW w:w="170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trPr>
        <w:tc>
          <w:tcPr>
            <w:tcW w:w="1809" w:type="dxa"/>
            <w:vAlign w:val="center"/>
          </w:tcPr>
          <w:p>
            <w:pPr>
              <w:ind w:firstLine="592"/>
              <w:jc w:val="center"/>
              <w:rPr>
                <w:rFonts w:ascii="宋体"/>
              </w:rPr>
            </w:pPr>
          </w:p>
        </w:tc>
        <w:tc>
          <w:tcPr>
            <w:tcW w:w="1134" w:type="dxa"/>
            <w:vAlign w:val="center"/>
          </w:tcPr>
          <w:p>
            <w:pPr>
              <w:ind w:firstLine="592"/>
              <w:jc w:val="center"/>
              <w:rPr>
                <w:rFonts w:ascii="宋体"/>
              </w:rPr>
            </w:pPr>
          </w:p>
        </w:tc>
        <w:tc>
          <w:tcPr>
            <w:tcW w:w="709" w:type="dxa"/>
            <w:vAlign w:val="center"/>
          </w:tcPr>
          <w:p>
            <w:pPr>
              <w:ind w:firstLine="592"/>
              <w:jc w:val="center"/>
              <w:rPr>
                <w:rFonts w:ascii="宋体"/>
              </w:rPr>
            </w:pPr>
          </w:p>
        </w:tc>
        <w:tc>
          <w:tcPr>
            <w:tcW w:w="1276" w:type="dxa"/>
            <w:vAlign w:val="center"/>
          </w:tcPr>
          <w:p>
            <w:pPr>
              <w:ind w:firstLine="592"/>
              <w:jc w:val="center"/>
              <w:rPr>
                <w:rFonts w:ascii="宋体"/>
              </w:rPr>
            </w:pPr>
          </w:p>
        </w:tc>
        <w:tc>
          <w:tcPr>
            <w:tcW w:w="170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trPr>
        <w:tc>
          <w:tcPr>
            <w:tcW w:w="1809" w:type="dxa"/>
            <w:vAlign w:val="center"/>
          </w:tcPr>
          <w:p>
            <w:pPr>
              <w:ind w:firstLine="592"/>
              <w:jc w:val="center"/>
              <w:rPr>
                <w:rFonts w:ascii="宋体"/>
              </w:rPr>
            </w:pPr>
          </w:p>
        </w:tc>
        <w:tc>
          <w:tcPr>
            <w:tcW w:w="1134" w:type="dxa"/>
            <w:vAlign w:val="center"/>
          </w:tcPr>
          <w:p>
            <w:pPr>
              <w:ind w:firstLine="592"/>
              <w:jc w:val="center"/>
              <w:rPr>
                <w:rFonts w:ascii="宋体"/>
              </w:rPr>
            </w:pPr>
          </w:p>
        </w:tc>
        <w:tc>
          <w:tcPr>
            <w:tcW w:w="709" w:type="dxa"/>
            <w:vAlign w:val="center"/>
          </w:tcPr>
          <w:p>
            <w:pPr>
              <w:ind w:firstLine="592"/>
              <w:jc w:val="center"/>
              <w:rPr>
                <w:rFonts w:ascii="宋体"/>
              </w:rPr>
            </w:pPr>
          </w:p>
        </w:tc>
        <w:tc>
          <w:tcPr>
            <w:tcW w:w="1276" w:type="dxa"/>
            <w:vAlign w:val="center"/>
          </w:tcPr>
          <w:p>
            <w:pPr>
              <w:ind w:firstLine="592"/>
              <w:jc w:val="center"/>
              <w:rPr>
                <w:rFonts w:ascii="宋体"/>
              </w:rPr>
            </w:pPr>
          </w:p>
        </w:tc>
        <w:tc>
          <w:tcPr>
            <w:tcW w:w="170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trPr>
        <w:tc>
          <w:tcPr>
            <w:tcW w:w="1809" w:type="dxa"/>
            <w:vAlign w:val="center"/>
          </w:tcPr>
          <w:p>
            <w:pPr>
              <w:ind w:firstLine="592"/>
              <w:jc w:val="center"/>
              <w:rPr>
                <w:rFonts w:ascii="宋体"/>
              </w:rPr>
            </w:pPr>
          </w:p>
        </w:tc>
        <w:tc>
          <w:tcPr>
            <w:tcW w:w="1134" w:type="dxa"/>
            <w:vAlign w:val="center"/>
          </w:tcPr>
          <w:p>
            <w:pPr>
              <w:ind w:firstLine="592"/>
              <w:jc w:val="center"/>
              <w:rPr>
                <w:rFonts w:ascii="宋体"/>
              </w:rPr>
            </w:pPr>
          </w:p>
        </w:tc>
        <w:tc>
          <w:tcPr>
            <w:tcW w:w="709" w:type="dxa"/>
            <w:vAlign w:val="center"/>
          </w:tcPr>
          <w:p>
            <w:pPr>
              <w:ind w:firstLine="592"/>
              <w:jc w:val="center"/>
              <w:rPr>
                <w:rFonts w:ascii="宋体"/>
              </w:rPr>
            </w:pPr>
          </w:p>
        </w:tc>
        <w:tc>
          <w:tcPr>
            <w:tcW w:w="1276" w:type="dxa"/>
            <w:vAlign w:val="center"/>
          </w:tcPr>
          <w:p>
            <w:pPr>
              <w:ind w:firstLine="592"/>
              <w:jc w:val="center"/>
              <w:rPr>
                <w:rFonts w:ascii="宋体"/>
              </w:rPr>
            </w:pPr>
          </w:p>
        </w:tc>
        <w:tc>
          <w:tcPr>
            <w:tcW w:w="170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trPr>
        <w:tc>
          <w:tcPr>
            <w:tcW w:w="1809" w:type="dxa"/>
            <w:vAlign w:val="center"/>
          </w:tcPr>
          <w:p>
            <w:pPr>
              <w:ind w:firstLine="592"/>
              <w:jc w:val="center"/>
              <w:rPr>
                <w:rFonts w:ascii="宋体"/>
              </w:rPr>
            </w:pPr>
          </w:p>
        </w:tc>
        <w:tc>
          <w:tcPr>
            <w:tcW w:w="1134" w:type="dxa"/>
            <w:vAlign w:val="center"/>
          </w:tcPr>
          <w:p>
            <w:pPr>
              <w:ind w:firstLine="592"/>
              <w:jc w:val="center"/>
              <w:rPr>
                <w:rFonts w:ascii="宋体"/>
              </w:rPr>
            </w:pPr>
          </w:p>
        </w:tc>
        <w:tc>
          <w:tcPr>
            <w:tcW w:w="709" w:type="dxa"/>
            <w:vAlign w:val="center"/>
          </w:tcPr>
          <w:p>
            <w:pPr>
              <w:ind w:firstLine="592"/>
              <w:jc w:val="center"/>
              <w:rPr>
                <w:rFonts w:ascii="宋体"/>
              </w:rPr>
            </w:pPr>
          </w:p>
        </w:tc>
        <w:tc>
          <w:tcPr>
            <w:tcW w:w="1276" w:type="dxa"/>
            <w:vAlign w:val="center"/>
          </w:tcPr>
          <w:p>
            <w:pPr>
              <w:ind w:firstLine="592"/>
              <w:jc w:val="center"/>
              <w:rPr>
                <w:rFonts w:ascii="宋体"/>
              </w:rPr>
            </w:pPr>
          </w:p>
        </w:tc>
        <w:tc>
          <w:tcPr>
            <w:tcW w:w="170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trPr>
        <w:tc>
          <w:tcPr>
            <w:tcW w:w="1809" w:type="dxa"/>
            <w:vAlign w:val="center"/>
          </w:tcPr>
          <w:p>
            <w:pPr>
              <w:ind w:firstLine="592"/>
              <w:jc w:val="center"/>
              <w:rPr>
                <w:rFonts w:ascii="宋体"/>
              </w:rPr>
            </w:pPr>
          </w:p>
        </w:tc>
        <w:tc>
          <w:tcPr>
            <w:tcW w:w="1134" w:type="dxa"/>
            <w:vAlign w:val="center"/>
          </w:tcPr>
          <w:p>
            <w:pPr>
              <w:ind w:firstLine="592"/>
              <w:jc w:val="center"/>
              <w:rPr>
                <w:rFonts w:ascii="宋体"/>
              </w:rPr>
            </w:pPr>
          </w:p>
        </w:tc>
        <w:tc>
          <w:tcPr>
            <w:tcW w:w="709" w:type="dxa"/>
            <w:vAlign w:val="center"/>
          </w:tcPr>
          <w:p>
            <w:pPr>
              <w:ind w:firstLine="592"/>
              <w:jc w:val="center"/>
              <w:rPr>
                <w:rFonts w:ascii="宋体"/>
              </w:rPr>
            </w:pPr>
          </w:p>
        </w:tc>
        <w:tc>
          <w:tcPr>
            <w:tcW w:w="1276" w:type="dxa"/>
            <w:vAlign w:val="center"/>
          </w:tcPr>
          <w:p>
            <w:pPr>
              <w:ind w:firstLine="592"/>
              <w:jc w:val="center"/>
              <w:rPr>
                <w:rFonts w:ascii="宋体"/>
              </w:rPr>
            </w:pPr>
          </w:p>
        </w:tc>
        <w:tc>
          <w:tcPr>
            <w:tcW w:w="170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trPr>
        <w:tc>
          <w:tcPr>
            <w:tcW w:w="1809" w:type="dxa"/>
            <w:vAlign w:val="center"/>
          </w:tcPr>
          <w:p>
            <w:pPr>
              <w:ind w:firstLine="592"/>
              <w:jc w:val="center"/>
              <w:rPr>
                <w:rFonts w:ascii="宋体"/>
              </w:rPr>
            </w:pPr>
          </w:p>
        </w:tc>
        <w:tc>
          <w:tcPr>
            <w:tcW w:w="1134" w:type="dxa"/>
            <w:vAlign w:val="center"/>
          </w:tcPr>
          <w:p>
            <w:pPr>
              <w:ind w:firstLine="592"/>
              <w:jc w:val="center"/>
              <w:rPr>
                <w:rFonts w:ascii="宋体"/>
              </w:rPr>
            </w:pPr>
          </w:p>
        </w:tc>
        <w:tc>
          <w:tcPr>
            <w:tcW w:w="709" w:type="dxa"/>
            <w:vAlign w:val="center"/>
          </w:tcPr>
          <w:p>
            <w:pPr>
              <w:ind w:firstLine="592"/>
              <w:jc w:val="center"/>
              <w:rPr>
                <w:rFonts w:ascii="宋体"/>
              </w:rPr>
            </w:pPr>
          </w:p>
        </w:tc>
        <w:tc>
          <w:tcPr>
            <w:tcW w:w="1276" w:type="dxa"/>
            <w:vAlign w:val="center"/>
          </w:tcPr>
          <w:p>
            <w:pPr>
              <w:ind w:firstLine="592"/>
              <w:jc w:val="center"/>
              <w:rPr>
                <w:rFonts w:ascii="宋体"/>
              </w:rPr>
            </w:pPr>
          </w:p>
        </w:tc>
        <w:tc>
          <w:tcPr>
            <w:tcW w:w="170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trPr>
        <w:tc>
          <w:tcPr>
            <w:tcW w:w="1809" w:type="dxa"/>
            <w:vAlign w:val="center"/>
          </w:tcPr>
          <w:p>
            <w:pPr>
              <w:ind w:firstLine="592"/>
              <w:jc w:val="center"/>
              <w:rPr>
                <w:rFonts w:ascii="宋体"/>
              </w:rPr>
            </w:pPr>
          </w:p>
        </w:tc>
        <w:tc>
          <w:tcPr>
            <w:tcW w:w="1134" w:type="dxa"/>
            <w:vAlign w:val="center"/>
          </w:tcPr>
          <w:p>
            <w:pPr>
              <w:ind w:firstLine="592"/>
              <w:jc w:val="center"/>
              <w:rPr>
                <w:rFonts w:ascii="宋体"/>
              </w:rPr>
            </w:pPr>
          </w:p>
        </w:tc>
        <w:tc>
          <w:tcPr>
            <w:tcW w:w="709" w:type="dxa"/>
            <w:vAlign w:val="center"/>
          </w:tcPr>
          <w:p>
            <w:pPr>
              <w:ind w:firstLine="592"/>
              <w:jc w:val="center"/>
              <w:rPr>
                <w:rFonts w:ascii="宋体"/>
              </w:rPr>
            </w:pPr>
          </w:p>
        </w:tc>
        <w:tc>
          <w:tcPr>
            <w:tcW w:w="1276" w:type="dxa"/>
            <w:vAlign w:val="center"/>
          </w:tcPr>
          <w:p>
            <w:pPr>
              <w:ind w:firstLine="592"/>
              <w:jc w:val="center"/>
              <w:rPr>
                <w:rFonts w:ascii="宋体"/>
              </w:rPr>
            </w:pPr>
          </w:p>
        </w:tc>
        <w:tc>
          <w:tcPr>
            <w:tcW w:w="170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trPr>
        <w:tc>
          <w:tcPr>
            <w:tcW w:w="1809" w:type="dxa"/>
            <w:vAlign w:val="center"/>
          </w:tcPr>
          <w:p>
            <w:pPr>
              <w:ind w:firstLine="592"/>
              <w:jc w:val="center"/>
              <w:rPr>
                <w:rFonts w:ascii="宋体"/>
              </w:rPr>
            </w:pPr>
          </w:p>
        </w:tc>
        <w:tc>
          <w:tcPr>
            <w:tcW w:w="1134" w:type="dxa"/>
            <w:vAlign w:val="center"/>
          </w:tcPr>
          <w:p>
            <w:pPr>
              <w:ind w:firstLine="592"/>
              <w:jc w:val="center"/>
              <w:rPr>
                <w:rFonts w:ascii="宋体"/>
              </w:rPr>
            </w:pPr>
          </w:p>
        </w:tc>
        <w:tc>
          <w:tcPr>
            <w:tcW w:w="709" w:type="dxa"/>
            <w:vAlign w:val="center"/>
          </w:tcPr>
          <w:p>
            <w:pPr>
              <w:ind w:firstLine="592"/>
              <w:jc w:val="center"/>
              <w:rPr>
                <w:rFonts w:ascii="宋体"/>
              </w:rPr>
            </w:pPr>
          </w:p>
        </w:tc>
        <w:tc>
          <w:tcPr>
            <w:tcW w:w="1276" w:type="dxa"/>
            <w:vAlign w:val="center"/>
          </w:tcPr>
          <w:p>
            <w:pPr>
              <w:ind w:firstLine="592"/>
              <w:jc w:val="center"/>
              <w:rPr>
                <w:rFonts w:ascii="宋体"/>
              </w:rPr>
            </w:pPr>
          </w:p>
        </w:tc>
        <w:tc>
          <w:tcPr>
            <w:tcW w:w="170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trPr>
        <w:tc>
          <w:tcPr>
            <w:tcW w:w="1809" w:type="dxa"/>
            <w:vAlign w:val="center"/>
          </w:tcPr>
          <w:p>
            <w:pPr>
              <w:ind w:firstLine="592"/>
              <w:jc w:val="center"/>
              <w:rPr>
                <w:rFonts w:ascii="宋体"/>
              </w:rPr>
            </w:pPr>
          </w:p>
        </w:tc>
        <w:tc>
          <w:tcPr>
            <w:tcW w:w="1134" w:type="dxa"/>
            <w:vAlign w:val="center"/>
          </w:tcPr>
          <w:p>
            <w:pPr>
              <w:ind w:firstLine="592"/>
              <w:jc w:val="center"/>
              <w:rPr>
                <w:rFonts w:ascii="宋体"/>
              </w:rPr>
            </w:pPr>
          </w:p>
        </w:tc>
        <w:tc>
          <w:tcPr>
            <w:tcW w:w="709" w:type="dxa"/>
            <w:vAlign w:val="center"/>
          </w:tcPr>
          <w:p>
            <w:pPr>
              <w:ind w:firstLine="592"/>
              <w:jc w:val="center"/>
              <w:rPr>
                <w:rFonts w:ascii="宋体"/>
              </w:rPr>
            </w:pPr>
          </w:p>
        </w:tc>
        <w:tc>
          <w:tcPr>
            <w:tcW w:w="1276" w:type="dxa"/>
            <w:vAlign w:val="center"/>
          </w:tcPr>
          <w:p>
            <w:pPr>
              <w:ind w:firstLine="592"/>
              <w:jc w:val="center"/>
              <w:rPr>
                <w:rFonts w:ascii="宋体"/>
              </w:rPr>
            </w:pPr>
          </w:p>
        </w:tc>
        <w:tc>
          <w:tcPr>
            <w:tcW w:w="170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trPr>
        <w:tc>
          <w:tcPr>
            <w:tcW w:w="1809" w:type="dxa"/>
            <w:vAlign w:val="center"/>
          </w:tcPr>
          <w:p>
            <w:pPr>
              <w:ind w:firstLine="592"/>
              <w:jc w:val="center"/>
              <w:rPr>
                <w:rFonts w:ascii="宋体"/>
              </w:rPr>
            </w:pPr>
          </w:p>
        </w:tc>
        <w:tc>
          <w:tcPr>
            <w:tcW w:w="1134" w:type="dxa"/>
            <w:vAlign w:val="center"/>
          </w:tcPr>
          <w:p>
            <w:pPr>
              <w:ind w:firstLine="592"/>
              <w:jc w:val="center"/>
              <w:rPr>
                <w:rFonts w:ascii="宋体"/>
              </w:rPr>
            </w:pPr>
          </w:p>
        </w:tc>
        <w:tc>
          <w:tcPr>
            <w:tcW w:w="709" w:type="dxa"/>
            <w:vAlign w:val="center"/>
          </w:tcPr>
          <w:p>
            <w:pPr>
              <w:ind w:firstLine="592"/>
              <w:jc w:val="center"/>
              <w:rPr>
                <w:rFonts w:ascii="宋体"/>
              </w:rPr>
            </w:pPr>
          </w:p>
        </w:tc>
        <w:tc>
          <w:tcPr>
            <w:tcW w:w="1276" w:type="dxa"/>
            <w:vAlign w:val="center"/>
          </w:tcPr>
          <w:p>
            <w:pPr>
              <w:ind w:firstLine="592"/>
              <w:jc w:val="center"/>
              <w:rPr>
                <w:rFonts w:ascii="宋体"/>
              </w:rPr>
            </w:pPr>
          </w:p>
        </w:tc>
        <w:tc>
          <w:tcPr>
            <w:tcW w:w="170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trPr>
        <w:tc>
          <w:tcPr>
            <w:tcW w:w="1809" w:type="dxa"/>
            <w:vAlign w:val="center"/>
          </w:tcPr>
          <w:p>
            <w:pPr>
              <w:ind w:firstLine="592"/>
              <w:jc w:val="center"/>
              <w:rPr>
                <w:rFonts w:ascii="宋体"/>
              </w:rPr>
            </w:pPr>
          </w:p>
        </w:tc>
        <w:tc>
          <w:tcPr>
            <w:tcW w:w="1134" w:type="dxa"/>
            <w:vAlign w:val="center"/>
          </w:tcPr>
          <w:p>
            <w:pPr>
              <w:ind w:firstLine="592"/>
              <w:jc w:val="center"/>
              <w:rPr>
                <w:rFonts w:ascii="宋体"/>
              </w:rPr>
            </w:pPr>
          </w:p>
        </w:tc>
        <w:tc>
          <w:tcPr>
            <w:tcW w:w="709" w:type="dxa"/>
            <w:vAlign w:val="center"/>
          </w:tcPr>
          <w:p>
            <w:pPr>
              <w:ind w:firstLine="592"/>
              <w:jc w:val="center"/>
              <w:rPr>
                <w:rFonts w:ascii="宋体"/>
              </w:rPr>
            </w:pPr>
          </w:p>
        </w:tc>
        <w:tc>
          <w:tcPr>
            <w:tcW w:w="1276" w:type="dxa"/>
            <w:vAlign w:val="center"/>
          </w:tcPr>
          <w:p>
            <w:pPr>
              <w:ind w:firstLine="592"/>
              <w:jc w:val="center"/>
              <w:rPr>
                <w:rFonts w:ascii="宋体"/>
              </w:rPr>
            </w:pPr>
          </w:p>
        </w:tc>
        <w:tc>
          <w:tcPr>
            <w:tcW w:w="170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r>
        <w:trPr>
          <w:cantSplit/>
          <w:trHeight w:val="520" w:hRule="atLeast"/>
        </w:trPr>
        <w:tc>
          <w:tcPr>
            <w:tcW w:w="1809" w:type="dxa"/>
            <w:vAlign w:val="center"/>
          </w:tcPr>
          <w:p>
            <w:pPr>
              <w:ind w:firstLine="592"/>
              <w:jc w:val="center"/>
              <w:rPr>
                <w:rFonts w:ascii="宋体"/>
              </w:rPr>
            </w:pPr>
          </w:p>
        </w:tc>
        <w:tc>
          <w:tcPr>
            <w:tcW w:w="1134" w:type="dxa"/>
            <w:vAlign w:val="center"/>
          </w:tcPr>
          <w:p>
            <w:pPr>
              <w:ind w:firstLine="592"/>
              <w:jc w:val="center"/>
              <w:rPr>
                <w:rFonts w:ascii="宋体"/>
              </w:rPr>
            </w:pPr>
          </w:p>
        </w:tc>
        <w:tc>
          <w:tcPr>
            <w:tcW w:w="709" w:type="dxa"/>
            <w:vAlign w:val="center"/>
          </w:tcPr>
          <w:p>
            <w:pPr>
              <w:ind w:firstLine="592"/>
              <w:jc w:val="center"/>
              <w:rPr>
                <w:rFonts w:ascii="宋体"/>
              </w:rPr>
            </w:pPr>
          </w:p>
        </w:tc>
        <w:tc>
          <w:tcPr>
            <w:tcW w:w="1276" w:type="dxa"/>
            <w:vAlign w:val="center"/>
          </w:tcPr>
          <w:p>
            <w:pPr>
              <w:ind w:firstLine="592"/>
              <w:jc w:val="center"/>
              <w:rPr>
                <w:rFonts w:ascii="宋体"/>
              </w:rPr>
            </w:pPr>
          </w:p>
        </w:tc>
        <w:tc>
          <w:tcPr>
            <w:tcW w:w="1701" w:type="dxa"/>
            <w:vAlign w:val="center"/>
          </w:tcPr>
          <w:p>
            <w:pPr>
              <w:ind w:firstLine="592"/>
              <w:jc w:val="center"/>
              <w:rPr>
                <w:rFonts w:ascii="宋体"/>
              </w:rPr>
            </w:pPr>
          </w:p>
        </w:tc>
        <w:tc>
          <w:tcPr>
            <w:tcW w:w="1399" w:type="dxa"/>
            <w:vAlign w:val="center"/>
          </w:tcPr>
          <w:p>
            <w:pPr>
              <w:ind w:firstLine="592"/>
              <w:jc w:val="center"/>
              <w:rPr>
                <w:rFonts w:ascii="宋体"/>
              </w:rPr>
            </w:pPr>
          </w:p>
        </w:tc>
        <w:tc>
          <w:tcPr>
            <w:tcW w:w="1260" w:type="dxa"/>
            <w:vAlign w:val="center"/>
          </w:tcPr>
          <w:p>
            <w:pPr>
              <w:ind w:firstLine="592"/>
              <w:jc w:val="center"/>
              <w:rPr>
                <w:rFonts w:ascii="宋体"/>
              </w:rPr>
            </w:pPr>
          </w:p>
        </w:tc>
      </w:tr>
    </w:tbl>
    <w:p>
      <w:pPr>
        <w:spacing w:line="360" w:lineRule="auto"/>
        <w:rPr>
          <w:rFonts w:ascii="楷体_GB2312" w:hAnsi="新宋体" w:eastAsia="楷体_GB2312"/>
          <w:sz w:val="22"/>
          <w:szCs w:val="22"/>
        </w:rPr>
      </w:pPr>
      <w:r>
        <w:rPr>
          <w:rFonts w:hint="eastAsia" w:ascii="楷体_GB2312" w:hAnsi="新宋体" w:eastAsia="楷体_GB2312"/>
          <w:sz w:val="22"/>
          <w:szCs w:val="22"/>
        </w:rPr>
        <w:t>附注：1. 相关维修配件按</w:t>
      </w:r>
      <w:r>
        <w:rPr>
          <w:rFonts w:hint="eastAsia" w:ascii="楷体_GB2312" w:hAnsi="新宋体" w:eastAsia="楷体_GB2312"/>
          <w:sz w:val="22"/>
          <w:szCs w:val="22"/>
          <w:lang w:val="en-US" w:eastAsia="zh-CN"/>
        </w:rPr>
        <w:t>1</w:t>
      </w:r>
      <w:r>
        <w:rPr>
          <w:rFonts w:hint="eastAsia" w:ascii="楷体_GB2312" w:hAnsi="新宋体" w:eastAsia="楷体_GB2312"/>
          <w:sz w:val="22"/>
          <w:szCs w:val="22"/>
        </w:rPr>
        <w:t>年维保期期满后5年内的不变价。</w:t>
      </w:r>
    </w:p>
    <w:p>
      <w:pPr>
        <w:spacing w:line="360" w:lineRule="auto"/>
        <w:rPr>
          <w:rFonts w:ascii="楷体_GB2312" w:hAnsi="新宋体" w:eastAsia="楷体_GB2312"/>
          <w:sz w:val="22"/>
          <w:szCs w:val="22"/>
        </w:rPr>
      </w:pPr>
      <w:r>
        <w:rPr>
          <w:rFonts w:hint="eastAsia" w:ascii="楷体_GB2312" w:hAnsi="新宋体" w:eastAsia="楷体_GB2312"/>
          <w:sz w:val="22"/>
          <w:szCs w:val="22"/>
        </w:rPr>
        <w:t>2. 本表中所列价格不计入投标总价，仅供业主选购时用。</w:t>
      </w:r>
    </w:p>
    <w:p>
      <w:pPr>
        <w:spacing w:line="360" w:lineRule="auto"/>
        <w:rPr>
          <w:rFonts w:ascii="宋体" w:hAnsi="宋体" w:cs="Arial"/>
          <w:szCs w:val="21"/>
        </w:rPr>
      </w:pPr>
      <w:r>
        <w:rPr>
          <w:rFonts w:hint="eastAsia" w:ascii="楷体_GB2312" w:hAnsi="新宋体" w:eastAsia="楷体_GB2312"/>
          <w:sz w:val="22"/>
          <w:szCs w:val="22"/>
        </w:rPr>
        <w:t>3. 此表仅提供了表格形式，投标人应根据需要准备足够数量的表格来填写。</w:t>
      </w:r>
    </w:p>
    <w:p>
      <w:pPr>
        <w:spacing w:line="360" w:lineRule="auto"/>
        <w:rPr>
          <w:rFonts w:ascii="宋体" w:hAnsi="宋体" w:cs="Arial"/>
          <w:sz w:val="24"/>
        </w:rPr>
      </w:pPr>
      <w:r>
        <w:rPr>
          <w:rFonts w:hint="eastAsia" w:ascii="Arial" w:hAnsi="宋体" w:cs="Arial"/>
          <w:sz w:val="24"/>
          <w:lang w:val="en-US" w:eastAsia="zh-CN"/>
        </w:rPr>
        <w:t>投标</w:t>
      </w:r>
      <w:r>
        <w:rPr>
          <w:rFonts w:hint="eastAsia" w:ascii="Arial" w:hAnsi="宋体" w:cs="Arial"/>
          <w:sz w:val="24"/>
        </w:rPr>
        <w:t>报价供应商</w:t>
      </w:r>
      <w:r>
        <w:rPr>
          <w:rFonts w:ascii="宋体" w:hAnsi="宋体" w:cs="Arial"/>
          <w:sz w:val="24"/>
        </w:rPr>
        <w:t>全称（</w:t>
      </w:r>
      <w:r>
        <w:rPr>
          <w:rFonts w:hint="eastAsia" w:ascii="宋体" w:hAnsi="宋体" w:cs="Arial"/>
          <w:sz w:val="24"/>
        </w:rPr>
        <w:t>公</w:t>
      </w:r>
      <w:r>
        <w:rPr>
          <w:rFonts w:ascii="宋体" w:hAnsi="宋体" w:cs="Arial"/>
          <w:sz w:val="24"/>
        </w:rPr>
        <w:t>章）：</w:t>
      </w:r>
    </w:p>
    <w:p>
      <w:pPr>
        <w:spacing w:line="360" w:lineRule="auto"/>
        <w:rPr>
          <w:rFonts w:ascii="宋体" w:hAnsi="宋体" w:cs="Arial"/>
          <w:sz w:val="24"/>
        </w:rPr>
      </w:pPr>
      <w:r>
        <w:rPr>
          <w:rFonts w:hint="eastAsia" w:ascii="宋体" w:hAnsi="宋体" w:cs="Arial"/>
          <w:sz w:val="24"/>
        </w:rPr>
        <w:t>法定代表人或</w:t>
      </w:r>
      <w:r>
        <w:rPr>
          <w:rFonts w:ascii="宋体" w:hAnsi="宋体" w:cs="Arial"/>
          <w:sz w:val="24"/>
        </w:rPr>
        <w:t>授权代表（签字</w:t>
      </w:r>
      <w:r>
        <w:rPr>
          <w:rFonts w:hint="eastAsia" w:ascii="宋体" w:hAnsi="宋体" w:cs="Arial"/>
          <w:sz w:val="24"/>
        </w:rPr>
        <w:t>或盖章</w:t>
      </w:r>
      <w:r>
        <w:rPr>
          <w:rFonts w:ascii="宋体" w:hAnsi="宋体" w:cs="Arial"/>
          <w:sz w:val="24"/>
        </w:rPr>
        <w:t>）：</w:t>
      </w:r>
    </w:p>
    <w:p>
      <w:pPr>
        <w:spacing w:line="360" w:lineRule="auto"/>
        <w:rPr>
          <w:rFonts w:ascii="宋体" w:hAnsi="宋体" w:cs="Arial"/>
          <w:sz w:val="24"/>
        </w:rPr>
      </w:pPr>
      <w:r>
        <w:rPr>
          <w:rFonts w:ascii="宋体" w:hAnsi="宋体" w:cs="Arial"/>
          <w:sz w:val="24"/>
        </w:rPr>
        <w:t>日期：  年   月  日</w:t>
      </w:r>
    </w:p>
    <w:p>
      <w:pPr>
        <w:spacing w:line="360" w:lineRule="auto"/>
      </w:pPr>
      <w:r>
        <w:rPr>
          <w:rFonts w:ascii="宋体" w:hAnsi="宋体" w:cs="Arial"/>
          <w:sz w:val="24"/>
        </w:rPr>
        <w:br w:type="page"/>
      </w:r>
      <w:r>
        <w:t>附件</w:t>
      </w:r>
      <w:r>
        <w:rPr>
          <w:rFonts w:hint="eastAsia"/>
        </w:rPr>
        <w:t>七  技术规格商务条款偏离表</w:t>
      </w:r>
    </w:p>
    <w:p>
      <w:pPr>
        <w:spacing w:line="460" w:lineRule="exact"/>
        <w:jc w:val="center"/>
        <w:rPr>
          <w:b/>
          <w:bCs/>
          <w:kern w:val="44"/>
          <w:sz w:val="30"/>
          <w:szCs w:val="30"/>
        </w:rPr>
      </w:pPr>
      <w:r>
        <w:rPr>
          <w:rFonts w:hint="eastAsia"/>
          <w:b/>
          <w:bCs/>
          <w:kern w:val="44"/>
          <w:sz w:val="30"/>
          <w:szCs w:val="30"/>
        </w:rPr>
        <w:t>技术规格商务条款偏离表</w:t>
      </w:r>
    </w:p>
    <w:p>
      <w:pPr>
        <w:spacing w:line="380" w:lineRule="exact"/>
        <w:ind w:left="-2" w:leftChars="-171" w:hanging="357" w:hangingChars="170"/>
        <w:rPr>
          <w:rFonts w:ascii="Arial" w:hAnsi="Arial" w:cs="Arial"/>
          <w:bCs/>
          <w:szCs w:val="21"/>
        </w:rPr>
      </w:pPr>
      <w:r>
        <w:rPr>
          <w:rFonts w:hint="eastAsia" w:ascii="Arial" w:hAnsi="宋体" w:cs="Arial"/>
          <w:bCs/>
          <w:szCs w:val="21"/>
        </w:rPr>
        <w:t>项目编号</w:t>
      </w:r>
      <w:r>
        <w:rPr>
          <w:rFonts w:ascii="Arial" w:hAnsi="宋体" w:cs="Arial"/>
          <w:bCs/>
          <w:szCs w:val="21"/>
        </w:rPr>
        <w:t>：</w:t>
      </w:r>
      <w:r>
        <w:rPr>
          <w:rFonts w:hint="eastAsia" w:ascii="Arial" w:hAnsi="Arial" w:cs="Arial"/>
          <w:bCs/>
          <w:szCs w:val="21"/>
        </w:rPr>
        <w:t xml:space="preserve"> </w:t>
      </w:r>
    </w:p>
    <w:tbl>
      <w:tblPr>
        <w:tblStyle w:val="35"/>
        <w:tblW w:w="9869" w:type="dxa"/>
        <w:jc w:val="center"/>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365"/>
        <w:gridCol w:w="2100"/>
        <w:gridCol w:w="1995"/>
        <w:gridCol w:w="1869"/>
        <w:gridCol w:w="1596"/>
      </w:tblGrid>
      <w:tr>
        <w:tblPrEx>
          <w:tblLayout w:type="fixed"/>
        </w:tblPrEx>
        <w:trPr>
          <w:trHeight w:val="1040" w:hRule="atLeast"/>
          <w:jc w:val="center"/>
        </w:trPr>
        <w:tc>
          <w:tcPr>
            <w:tcW w:w="944" w:type="dxa"/>
            <w:shd w:val="clear" w:color="auto" w:fill="auto"/>
          </w:tcPr>
          <w:p>
            <w:pPr>
              <w:spacing w:line="380" w:lineRule="exact"/>
              <w:jc w:val="center"/>
              <w:rPr>
                <w:rFonts w:ascii="Arial" w:hAnsi="Arial" w:cs="Arial"/>
                <w:szCs w:val="21"/>
              </w:rPr>
            </w:pPr>
          </w:p>
        </w:tc>
        <w:tc>
          <w:tcPr>
            <w:tcW w:w="1365" w:type="dxa"/>
            <w:vAlign w:val="center"/>
          </w:tcPr>
          <w:p>
            <w:pPr>
              <w:spacing w:line="380" w:lineRule="exact"/>
              <w:jc w:val="center"/>
              <w:rPr>
                <w:rFonts w:ascii="Arial" w:hAnsi="Arial" w:cs="Arial"/>
                <w:szCs w:val="21"/>
              </w:rPr>
            </w:pPr>
            <w:r>
              <w:rPr>
                <w:rFonts w:ascii="Arial" w:hAnsi="宋体" w:cs="Arial"/>
                <w:szCs w:val="21"/>
              </w:rPr>
              <w:t>序号</w:t>
            </w:r>
          </w:p>
        </w:tc>
        <w:tc>
          <w:tcPr>
            <w:tcW w:w="2100" w:type="dxa"/>
            <w:vAlign w:val="center"/>
          </w:tcPr>
          <w:p>
            <w:pPr>
              <w:spacing w:line="380" w:lineRule="exact"/>
              <w:jc w:val="center"/>
              <w:rPr>
                <w:rFonts w:ascii="Arial" w:hAnsi="Arial" w:cs="Arial"/>
                <w:szCs w:val="21"/>
              </w:rPr>
            </w:pPr>
            <w:r>
              <w:rPr>
                <w:rFonts w:hint="eastAsia" w:ascii="Arial" w:hAnsi="宋体" w:cs="Arial"/>
                <w:szCs w:val="21"/>
                <w:lang w:eastAsia="zh-CN"/>
              </w:rPr>
              <w:t>招标文件</w:t>
            </w:r>
          </w:p>
          <w:p>
            <w:pPr>
              <w:spacing w:line="380" w:lineRule="exact"/>
              <w:jc w:val="center"/>
              <w:rPr>
                <w:rFonts w:ascii="Arial" w:hAnsi="Arial" w:cs="Arial"/>
                <w:szCs w:val="21"/>
              </w:rPr>
            </w:pPr>
            <w:r>
              <w:rPr>
                <w:rFonts w:ascii="Arial" w:hAnsi="宋体" w:cs="Arial"/>
                <w:szCs w:val="21"/>
              </w:rPr>
              <w:t>条目号</w:t>
            </w:r>
          </w:p>
        </w:tc>
        <w:tc>
          <w:tcPr>
            <w:tcW w:w="1995" w:type="dxa"/>
            <w:vAlign w:val="center"/>
          </w:tcPr>
          <w:p>
            <w:pPr>
              <w:spacing w:line="380" w:lineRule="exact"/>
              <w:jc w:val="center"/>
              <w:rPr>
                <w:rFonts w:ascii="Arial" w:hAnsi="Arial" w:cs="Arial"/>
                <w:szCs w:val="21"/>
              </w:rPr>
            </w:pPr>
            <w:r>
              <w:rPr>
                <w:rFonts w:hint="eastAsia" w:ascii="Arial" w:hAnsi="宋体" w:cs="Arial"/>
                <w:szCs w:val="21"/>
                <w:lang w:eastAsia="zh-CN"/>
              </w:rPr>
              <w:t>招标文件</w:t>
            </w:r>
          </w:p>
          <w:p>
            <w:pPr>
              <w:spacing w:line="380" w:lineRule="exact"/>
              <w:jc w:val="center"/>
              <w:rPr>
                <w:rFonts w:ascii="Arial" w:hAnsi="Arial" w:cs="Arial"/>
                <w:szCs w:val="21"/>
              </w:rPr>
            </w:pPr>
            <w:r>
              <w:rPr>
                <w:rFonts w:ascii="Arial" w:hAnsi="宋体" w:cs="Arial"/>
                <w:szCs w:val="21"/>
              </w:rPr>
              <w:t>规范要求</w:t>
            </w:r>
          </w:p>
        </w:tc>
        <w:tc>
          <w:tcPr>
            <w:tcW w:w="1869" w:type="dxa"/>
            <w:vAlign w:val="center"/>
          </w:tcPr>
          <w:p>
            <w:pPr>
              <w:spacing w:line="380" w:lineRule="exact"/>
              <w:jc w:val="center"/>
              <w:rPr>
                <w:rFonts w:ascii="Arial" w:hAnsi="Arial" w:cs="Arial"/>
                <w:szCs w:val="21"/>
              </w:rPr>
            </w:pPr>
            <w:r>
              <w:rPr>
                <w:rFonts w:hint="eastAsia" w:ascii="Arial" w:hAnsi="宋体" w:cs="Arial"/>
                <w:szCs w:val="21"/>
              </w:rPr>
              <w:t>报价</w:t>
            </w:r>
            <w:r>
              <w:rPr>
                <w:rFonts w:ascii="Arial" w:hAnsi="宋体" w:cs="Arial"/>
                <w:szCs w:val="21"/>
              </w:rPr>
              <w:t>文件</w:t>
            </w:r>
          </w:p>
          <w:p>
            <w:pPr>
              <w:spacing w:line="380" w:lineRule="exact"/>
              <w:jc w:val="center"/>
              <w:rPr>
                <w:rFonts w:ascii="Arial" w:hAnsi="Arial" w:cs="Arial"/>
                <w:szCs w:val="21"/>
              </w:rPr>
            </w:pPr>
            <w:r>
              <w:rPr>
                <w:rFonts w:ascii="Arial" w:hAnsi="宋体" w:cs="Arial"/>
                <w:szCs w:val="21"/>
              </w:rPr>
              <w:t>对应规范</w:t>
            </w:r>
          </w:p>
        </w:tc>
        <w:tc>
          <w:tcPr>
            <w:tcW w:w="1596" w:type="dxa"/>
            <w:vAlign w:val="center"/>
          </w:tcPr>
          <w:p>
            <w:pPr>
              <w:spacing w:line="380" w:lineRule="exact"/>
              <w:jc w:val="center"/>
              <w:rPr>
                <w:rFonts w:ascii="Arial" w:hAnsi="Arial" w:cs="Arial"/>
                <w:szCs w:val="21"/>
              </w:rPr>
            </w:pPr>
            <w:r>
              <w:rPr>
                <w:rFonts w:ascii="Arial" w:hAnsi="宋体" w:cs="Arial"/>
                <w:szCs w:val="21"/>
              </w:rPr>
              <w:t>说明</w:t>
            </w:r>
          </w:p>
        </w:tc>
      </w:tr>
      <w:tr>
        <w:trPr>
          <w:cantSplit/>
          <w:trHeight w:val="840" w:hRule="atLeast"/>
          <w:jc w:val="center"/>
        </w:trPr>
        <w:tc>
          <w:tcPr>
            <w:tcW w:w="944" w:type="dxa"/>
            <w:vMerge w:val="restart"/>
            <w:shd w:val="clear" w:color="auto" w:fill="auto"/>
            <w:vAlign w:val="center"/>
          </w:tcPr>
          <w:p>
            <w:pPr>
              <w:spacing w:line="380" w:lineRule="exact"/>
              <w:jc w:val="center"/>
              <w:rPr>
                <w:rFonts w:ascii="Arial" w:hAnsi="Arial" w:cs="Arial"/>
                <w:szCs w:val="21"/>
              </w:rPr>
            </w:pPr>
            <w:r>
              <w:rPr>
                <w:rFonts w:ascii="Arial" w:hAnsi="宋体" w:cs="Arial"/>
                <w:szCs w:val="21"/>
              </w:rPr>
              <w:t>技</w:t>
            </w:r>
          </w:p>
          <w:p>
            <w:pPr>
              <w:spacing w:line="380" w:lineRule="exact"/>
              <w:jc w:val="center"/>
              <w:rPr>
                <w:rFonts w:ascii="Arial" w:hAnsi="Arial" w:cs="Arial"/>
                <w:szCs w:val="21"/>
              </w:rPr>
            </w:pPr>
            <w:r>
              <w:rPr>
                <w:rFonts w:ascii="Arial" w:hAnsi="宋体" w:cs="Arial"/>
                <w:szCs w:val="21"/>
              </w:rPr>
              <w:t>术</w:t>
            </w:r>
          </w:p>
          <w:p>
            <w:pPr>
              <w:spacing w:line="380" w:lineRule="exact"/>
              <w:jc w:val="center"/>
              <w:rPr>
                <w:rFonts w:ascii="Arial" w:hAnsi="Arial" w:cs="Arial"/>
                <w:szCs w:val="21"/>
              </w:rPr>
            </w:pPr>
            <w:r>
              <w:rPr>
                <w:rFonts w:ascii="Arial" w:hAnsi="宋体" w:cs="Arial"/>
                <w:szCs w:val="21"/>
              </w:rPr>
              <w:t>规</w:t>
            </w:r>
          </w:p>
          <w:p>
            <w:pPr>
              <w:spacing w:line="380" w:lineRule="exact"/>
              <w:jc w:val="center"/>
              <w:rPr>
                <w:rFonts w:ascii="Arial" w:hAnsi="Arial" w:cs="Arial"/>
                <w:szCs w:val="21"/>
              </w:rPr>
            </w:pPr>
            <w:r>
              <w:rPr>
                <w:rFonts w:ascii="Arial" w:hAnsi="宋体" w:cs="Arial"/>
                <w:szCs w:val="21"/>
              </w:rPr>
              <w:t>格</w:t>
            </w:r>
          </w:p>
        </w:tc>
        <w:tc>
          <w:tcPr>
            <w:tcW w:w="1365" w:type="dxa"/>
            <w:vAlign w:val="center"/>
          </w:tcPr>
          <w:p>
            <w:pPr>
              <w:spacing w:line="380" w:lineRule="exact"/>
              <w:ind w:firstLine="420" w:firstLineChars="200"/>
              <w:jc w:val="center"/>
              <w:rPr>
                <w:rFonts w:ascii="Arial" w:hAnsi="Arial" w:cs="Arial"/>
                <w:szCs w:val="21"/>
              </w:rPr>
            </w:pPr>
          </w:p>
          <w:p>
            <w:pPr>
              <w:spacing w:line="380" w:lineRule="exact"/>
              <w:ind w:firstLine="210" w:firstLineChars="100"/>
              <w:rPr>
                <w:rFonts w:ascii="Arial" w:hAnsi="Arial" w:cs="Arial"/>
                <w:szCs w:val="21"/>
              </w:rPr>
            </w:pPr>
          </w:p>
        </w:tc>
        <w:tc>
          <w:tcPr>
            <w:tcW w:w="2100" w:type="dxa"/>
            <w:vAlign w:val="center"/>
          </w:tcPr>
          <w:p>
            <w:pPr>
              <w:spacing w:line="380" w:lineRule="exact"/>
              <w:jc w:val="center"/>
              <w:rPr>
                <w:rFonts w:ascii="Arial" w:hAnsi="Arial" w:cs="Arial"/>
                <w:szCs w:val="21"/>
              </w:rPr>
            </w:pPr>
          </w:p>
        </w:tc>
        <w:tc>
          <w:tcPr>
            <w:tcW w:w="1995" w:type="dxa"/>
            <w:vAlign w:val="center"/>
          </w:tcPr>
          <w:p>
            <w:pPr>
              <w:spacing w:line="380" w:lineRule="exact"/>
              <w:jc w:val="center"/>
              <w:rPr>
                <w:rFonts w:ascii="Arial" w:hAnsi="Arial" w:cs="Arial"/>
                <w:szCs w:val="21"/>
              </w:rPr>
            </w:pPr>
          </w:p>
        </w:tc>
        <w:tc>
          <w:tcPr>
            <w:tcW w:w="1869" w:type="dxa"/>
            <w:vAlign w:val="center"/>
          </w:tcPr>
          <w:p>
            <w:pPr>
              <w:spacing w:line="380" w:lineRule="exact"/>
              <w:jc w:val="center"/>
              <w:rPr>
                <w:rFonts w:ascii="Arial" w:hAnsi="Arial" w:cs="Arial"/>
                <w:szCs w:val="21"/>
              </w:rPr>
            </w:pPr>
          </w:p>
        </w:tc>
        <w:tc>
          <w:tcPr>
            <w:tcW w:w="1596" w:type="dxa"/>
            <w:vAlign w:val="center"/>
          </w:tcPr>
          <w:p>
            <w:pPr>
              <w:spacing w:line="380" w:lineRule="exact"/>
              <w:jc w:val="center"/>
              <w:rPr>
                <w:rFonts w:ascii="Arial" w:hAnsi="Arial" w:cs="Arial"/>
                <w:szCs w:val="21"/>
              </w:rPr>
            </w:pPr>
          </w:p>
        </w:tc>
      </w:tr>
      <w:tr>
        <w:trPr>
          <w:cantSplit/>
          <w:trHeight w:val="871" w:hRule="atLeast"/>
          <w:jc w:val="center"/>
        </w:trPr>
        <w:tc>
          <w:tcPr>
            <w:tcW w:w="944" w:type="dxa"/>
            <w:vMerge w:val="continue"/>
            <w:shd w:val="clear" w:color="auto" w:fill="auto"/>
          </w:tcPr>
          <w:p>
            <w:pPr>
              <w:spacing w:line="380" w:lineRule="exact"/>
              <w:ind w:firstLine="210" w:firstLineChars="100"/>
              <w:rPr>
                <w:rFonts w:ascii="Arial" w:hAnsi="Arial" w:cs="Arial"/>
                <w:szCs w:val="21"/>
              </w:rPr>
            </w:pPr>
          </w:p>
        </w:tc>
        <w:tc>
          <w:tcPr>
            <w:tcW w:w="1365" w:type="dxa"/>
            <w:vAlign w:val="center"/>
          </w:tcPr>
          <w:p>
            <w:pPr>
              <w:spacing w:line="380" w:lineRule="exact"/>
              <w:ind w:firstLine="210" w:firstLineChars="100"/>
              <w:rPr>
                <w:rFonts w:ascii="Arial" w:hAnsi="Arial" w:cs="Arial"/>
                <w:szCs w:val="21"/>
              </w:rPr>
            </w:pPr>
          </w:p>
        </w:tc>
        <w:tc>
          <w:tcPr>
            <w:tcW w:w="2100" w:type="dxa"/>
            <w:vAlign w:val="center"/>
          </w:tcPr>
          <w:p>
            <w:pPr>
              <w:spacing w:line="380" w:lineRule="exact"/>
              <w:jc w:val="center"/>
              <w:rPr>
                <w:rFonts w:ascii="Arial" w:hAnsi="Arial" w:cs="Arial"/>
                <w:szCs w:val="21"/>
              </w:rPr>
            </w:pPr>
          </w:p>
        </w:tc>
        <w:tc>
          <w:tcPr>
            <w:tcW w:w="1995" w:type="dxa"/>
            <w:vAlign w:val="center"/>
          </w:tcPr>
          <w:p>
            <w:pPr>
              <w:spacing w:line="380" w:lineRule="exact"/>
              <w:jc w:val="center"/>
              <w:rPr>
                <w:rFonts w:ascii="Arial" w:hAnsi="Arial" w:cs="Arial"/>
                <w:szCs w:val="21"/>
              </w:rPr>
            </w:pPr>
          </w:p>
        </w:tc>
        <w:tc>
          <w:tcPr>
            <w:tcW w:w="1869" w:type="dxa"/>
            <w:vAlign w:val="center"/>
          </w:tcPr>
          <w:p>
            <w:pPr>
              <w:spacing w:line="380" w:lineRule="exact"/>
              <w:jc w:val="center"/>
              <w:rPr>
                <w:rFonts w:ascii="Arial" w:hAnsi="Arial" w:cs="Arial"/>
                <w:szCs w:val="21"/>
              </w:rPr>
            </w:pPr>
          </w:p>
        </w:tc>
        <w:tc>
          <w:tcPr>
            <w:tcW w:w="1596" w:type="dxa"/>
            <w:vAlign w:val="center"/>
          </w:tcPr>
          <w:p>
            <w:pPr>
              <w:spacing w:line="380" w:lineRule="exact"/>
              <w:jc w:val="center"/>
              <w:rPr>
                <w:rFonts w:ascii="Arial" w:hAnsi="Arial" w:cs="Arial"/>
                <w:szCs w:val="21"/>
              </w:rPr>
            </w:pPr>
          </w:p>
        </w:tc>
      </w:tr>
      <w:tr>
        <w:trPr>
          <w:cantSplit/>
          <w:trHeight w:val="871" w:hRule="atLeast"/>
          <w:jc w:val="center"/>
        </w:trPr>
        <w:tc>
          <w:tcPr>
            <w:tcW w:w="944" w:type="dxa"/>
            <w:vMerge w:val="continue"/>
            <w:shd w:val="clear" w:color="auto" w:fill="auto"/>
          </w:tcPr>
          <w:p>
            <w:pPr>
              <w:spacing w:line="380" w:lineRule="exact"/>
              <w:jc w:val="center"/>
              <w:rPr>
                <w:rFonts w:ascii="Arial" w:hAnsi="Arial" w:cs="Arial"/>
                <w:szCs w:val="21"/>
              </w:rPr>
            </w:pPr>
          </w:p>
        </w:tc>
        <w:tc>
          <w:tcPr>
            <w:tcW w:w="1365" w:type="dxa"/>
            <w:vAlign w:val="center"/>
          </w:tcPr>
          <w:p>
            <w:pPr>
              <w:spacing w:line="380" w:lineRule="exact"/>
              <w:jc w:val="center"/>
              <w:rPr>
                <w:rFonts w:ascii="Arial" w:hAnsi="Arial" w:cs="Arial"/>
                <w:szCs w:val="21"/>
              </w:rPr>
            </w:pPr>
          </w:p>
        </w:tc>
        <w:tc>
          <w:tcPr>
            <w:tcW w:w="2100" w:type="dxa"/>
            <w:vAlign w:val="center"/>
          </w:tcPr>
          <w:p>
            <w:pPr>
              <w:spacing w:line="380" w:lineRule="exact"/>
              <w:jc w:val="center"/>
              <w:rPr>
                <w:rFonts w:ascii="Arial" w:hAnsi="Arial" w:cs="Arial"/>
                <w:szCs w:val="21"/>
              </w:rPr>
            </w:pPr>
          </w:p>
        </w:tc>
        <w:tc>
          <w:tcPr>
            <w:tcW w:w="1995" w:type="dxa"/>
            <w:vAlign w:val="center"/>
          </w:tcPr>
          <w:p>
            <w:pPr>
              <w:spacing w:line="380" w:lineRule="exact"/>
              <w:jc w:val="center"/>
              <w:rPr>
                <w:rFonts w:ascii="Arial" w:hAnsi="Arial" w:cs="Arial"/>
                <w:szCs w:val="21"/>
              </w:rPr>
            </w:pPr>
          </w:p>
        </w:tc>
        <w:tc>
          <w:tcPr>
            <w:tcW w:w="1869" w:type="dxa"/>
            <w:vAlign w:val="center"/>
          </w:tcPr>
          <w:p>
            <w:pPr>
              <w:spacing w:line="380" w:lineRule="exact"/>
              <w:jc w:val="center"/>
              <w:rPr>
                <w:rFonts w:ascii="Arial" w:hAnsi="Arial" w:cs="Arial"/>
                <w:szCs w:val="21"/>
              </w:rPr>
            </w:pPr>
          </w:p>
        </w:tc>
        <w:tc>
          <w:tcPr>
            <w:tcW w:w="1596" w:type="dxa"/>
            <w:vAlign w:val="center"/>
          </w:tcPr>
          <w:p>
            <w:pPr>
              <w:spacing w:line="380" w:lineRule="exact"/>
              <w:jc w:val="center"/>
              <w:rPr>
                <w:rFonts w:ascii="Arial" w:hAnsi="Arial" w:cs="Arial"/>
                <w:szCs w:val="21"/>
              </w:rPr>
            </w:pPr>
          </w:p>
        </w:tc>
      </w:tr>
      <w:tr>
        <w:trPr>
          <w:cantSplit/>
          <w:trHeight w:val="871" w:hRule="atLeast"/>
          <w:jc w:val="center"/>
        </w:trPr>
        <w:tc>
          <w:tcPr>
            <w:tcW w:w="944" w:type="dxa"/>
            <w:vMerge w:val="continue"/>
            <w:shd w:val="clear" w:color="auto" w:fill="auto"/>
          </w:tcPr>
          <w:p>
            <w:pPr>
              <w:spacing w:line="380" w:lineRule="exact"/>
              <w:jc w:val="center"/>
              <w:rPr>
                <w:rFonts w:ascii="Arial" w:hAnsi="Arial" w:cs="Arial"/>
                <w:szCs w:val="21"/>
              </w:rPr>
            </w:pPr>
          </w:p>
        </w:tc>
        <w:tc>
          <w:tcPr>
            <w:tcW w:w="1365" w:type="dxa"/>
            <w:vAlign w:val="center"/>
          </w:tcPr>
          <w:p>
            <w:pPr>
              <w:spacing w:line="380" w:lineRule="exact"/>
              <w:jc w:val="center"/>
              <w:rPr>
                <w:rFonts w:ascii="Arial" w:hAnsi="Arial" w:cs="Arial"/>
                <w:szCs w:val="21"/>
              </w:rPr>
            </w:pPr>
          </w:p>
        </w:tc>
        <w:tc>
          <w:tcPr>
            <w:tcW w:w="2100" w:type="dxa"/>
            <w:vAlign w:val="center"/>
          </w:tcPr>
          <w:p>
            <w:pPr>
              <w:spacing w:line="380" w:lineRule="exact"/>
              <w:jc w:val="center"/>
              <w:rPr>
                <w:rFonts w:ascii="Arial" w:hAnsi="Arial" w:cs="Arial"/>
                <w:szCs w:val="21"/>
              </w:rPr>
            </w:pPr>
          </w:p>
        </w:tc>
        <w:tc>
          <w:tcPr>
            <w:tcW w:w="1995" w:type="dxa"/>
            <w:vAlign w:val="center"/>
          </w:tcPr>
          <w:p>
            <w:pPr>
              <w:spacing w:line="380" w:lineRule="exact"/>
              <w:jc w:val="center"/>
              <w:rPr>
                <w:rFonts w:ascii="Arial" w:hAnsi="Arial" w:cs="Arial"/>
                <w:szCs w:val="21"/>
              </w:rPr>
            </w:pPr>
          </w:p>
        </w:tc>
        <w:tc>
          <w:tcPr>
            <w:tcW w:w="1869" w:type="dxa"/>
            <w:vAlign w:val="center"/>
          </w:tcPr>
          <w:p>
            <w:pPr>
              <w:spacing w:line="380" w:lineRule="exact"/>
              <w:jc w:val="center"/>
              <w:rPr>
                <w:rFonts w:ascii="Arial" w:hAnsi="Arial" w:cs="Arial"/>
                <w:szCs w:val="21"/>
              </w:rPr>
            </w:pPr>
          </w:p>
        </w:tc>
        <w:tc>
          <w:tcPr>
            <w:tcW w:w="1596" w:type="dxa"/>
            <w:vAlign w:val="center"/>
          </w:tcPr>
          <w:p>
            <w:pPr>
              <w:spacing w:line="380" w:lineRule="exact"/>
              <w:jc w:val="center"/>
              <w:rPr>
                <w:rFonts w:ascii="Arial" w:hAnsi="Arial" w:cs="Arial"/>
                <w:szCs w:val="21"/>
              </w:rPr>
            </w:pPr>
          </w:p>
        </w:tc>
      </w:tr>
      <w:tr>
        <w:trPr>
          <w:cantSplit/>
          <w:trHeight w:val="907" w:hRule="atLeast"/>
          <w:jc w:val="center"/>
        </w:trPr>
        <w:tc>
          <w:tcPr>
            <w:tcW w:w="944" w:type="dxa"/>
            <w:vMerge w:val="restart"/>
            <w:shd w:val="clear" w:color="auto" w:fill="auto"/>
            <w:vAlign w:val="center"/>
          </w:tcPr>
          <w:p>
            <w:pPr>
              <w:spacing w:line="380" w:lineRule="exact"/>
              <w:jc w:val="center"/>
              <w:rPr>
                <w:rFonts w:ascii="Arial" w:hAnsi="Arial" w:cs="Arial"/>
                <w:szCs w:val="21"/>
              </w:rPr>
            </w:pPr>
            <w:r>
              <w:rPr>
                <w:rFonts w:ascii="Arial" w:hAnsi="宋体" w:cs="Arial"/>
                <w:szCs w:val="21"/>
              </w:rPr>
              <w:t>商</w:t>
            </w:r>
          </w:p>
          <w:p>
            <w:pPr>
              <w:spacing w:line="380" w:lineRule="exact"/>
              <w:jc w:val="center"/>
              <w:rPr>
                <w:rFonts w:ascii="Arial" w:hAnsi="Arial" w:cs="Arial"/>
                <w:szCs w:val="21"/>
              </w:rPr>
            </w:pPr>
            <w:r>
              <w:rPr>
                <w:rFonts w:ascii="Arial" w:hAnsi="宋体" w:cs="Arial"/>
                <w:szCs w:val="21"/>
              </w:rPr>
              <w:t>务</w:t>
            </w:r>
          </w:p>
          <w:p>
            <w:pPr>
              <w:spacing w:line="380" w:lineRule="exact"/>
              <w:jc w:val="center"/>
              <w:rPr>
                <w:rFonts w:ascii="Arial" w:hAnsi="Arial" w:cs="Arial"/>
                <w:szCs w:val="21"/>
              </w:rPr>
            </w:pPr>
            <w:r>
              <w:rPr>
                <w:rFonts w:ascii="Arial" w:hAnsi="宋体" w:cs="Arial"/>
                <w:szCs w:val="21"/>
              </w:rPr>
              <w:t>条</w:t>
            </w:r>
          </w:p>
          <w:p>
            <w:pPr>
              <w:spacing w:line="380" w:lineRule="exact"/>
              <w:jc w:val="center"/>
              <w:rPr>
                <w:rFonts w:ascii="Arial" w:hAnsi="Arial" w:cs="Arial"/>
                <w:szCs w:val="21"/>
              </w:rPr>
            </w:pPr>
            <w:r>
              <w:rPr>
                <w:rFonts w:ascii="Arial" w:hAnsi="宋体" w:cs="Arial"/>
                <w:szCs w:val="21"/>
              </w:rPr>
              <w:t>款</w:t>
            </w:r>
          </w:p>
        </w:tc>
        <w:tc>
          <w:tcPr>
            <w:tcW w:w="1365" w:type="dxa"/>
            <w:vAlign w:val="center"/>
          </w:tcPr>
          <w:p>
            <w:pPr>
              <w:spacing w:line="380" w:lineRule="exact"/>
              <w:jc w:val="center"/>
              <w:rPr>
                <w:rFonts w:ascii="Arial" w:hAnsi="Arial" w:cs="Arial"/>
                <w:szCs w:val="21"/>
              </w:rPr>
            </w:pPr>
          </w:p>
          <w:p>
            <w:pPr>
              <w:spacing w:line="380" w:lineRule="exact"/>
              <w:jc w:val="center"/>
              <w:rPr>
                <w:rFonts w:ascii="Arial" w:hAnsi="Arial" w:cs="Arial"/>
                <w:szCs w:val="21"/>
              </w:rPr>
            </w:pPr>
          </w:p>
        </w:tc>
        <w:tc>
          <w:tcPr>
            <w:tcW w:w="2100" w:type="dxa"/>
            <w:vAlign w:val="center"/>
          </w:tcPr>
          <w:p>
            <w:pPr>
              <w:spacing w:line="380" w:lineRule="exact"/>
              <w:jc w:val="center"/>
              <w:rPr>
                <w:rFonts w:ascii="Arial" w:hAnsi="Arial" w:cs="Arial"/>
                <w:szCs w:val="21"/>
              </w:rPr>
            </w:pPr>
          </w:p>
        </w:tc>
        <w:tc>
          <w:tcPr>
            <w:tcW w:w="1995" w:type="dxa"/>
            <w:vAlign w:val="center"/>
          </w:tcPr>
          <w:p>
            <w:pPr>
              <w:spacing w:line="380" w:lineRule="exact"/>
              <w:jc w:val="center"/>
              <w:rPr>
                <w:rFonts w:ascii="Arial" w:hAnsi="Arial" w:cs="Arial"/>
                <w:szCs w:val="21"/>
              </w:rPr>
            </w:pPr>
          </w:p>
        </w:tc>
        <w:tc>
          <w:tcPr>
            <w:tcW w:w="1869" w:type="dxa"/>
            <w:vAlign w:val="center"/>
          </w:tcPr>
          <w:p>
            <w:pPr>
              <w:spacing w:line="380" w:lineRule="exact"/>
              <w:jc w:val="center"/>
              <w:rPr>
                <w:rFonts w:ascii="Arial" w:hAnsi="Arial" w:cs="Arial"/>
                <w:szCs w:val="21"/>
              </w:rPr>
            </w:pPr>
          </w:p>
        </w:tc>
        <w:tc>
          <w:tcPr>
            <w:tcW w:w="1596" w:type="dxa"/>
            <w:vAlign w:val="center"/>
          </w:tcPr>
          <w:p>
            <w:pPr>
              <w:spacing w:line="380" w:lineRule="exact"/>
              <w:jc w:val="center"/>
              <w:rPr>
                <w:rFonts w:ascii="Arial" w:hAnsi="Arial" w:cs="Arial"/>
                <w:szCs w:val="21"/>
              </w:rPr>
            </w:pPr>
          </w:p>
        </w:tc>
      </w:tr>
      <w:tr>
        <w:trPr>
          <w:cantSplit/>
          <w:trHeight w:val="871" w:hRule="atLeast"/>
          <w:jc w:val="center"/>
        </w:trPr>
        <w:tc>
          <w:tcPr>
            <w:tcW w:w="944" w:type="dxa"/>
            <w:vMerge w:val="continue"/>
            <w:shd w:val="clear" w:color="auto" w:fill="auto"/>
          </w:tcPr>
          <w:p>
            <w:pPr>
              <w:spacing w:line="380" w:lineRule="exact"/>
              <w:jc w:val="center"/>
              <w:rPr>
                <w:rFonts w:ascii="Arial" w:hAnsi="Arial" w:cs="Arial"/>
                <w:szCs w:val="21"/>
              </w:rPr>
            </w:pPr>
          </w:p>
        </w:tc>
        <w:tc>
          <w:tcPr>
            <w:tcW w:w="1365" w:type="dxa"/>
            <w:vAlign w:val="center"/>
          </w:tcPr>
          <w:p>
            <w:pPr>
              <w:spacing w:line="380" w:lineRule="exact"/>
              <w:jc w:val="center"/>
              <w:rPr>
                <w:rFonts w:ascii="Arial" w:hAnsi="Arial" w:cs="Arial"/>
                <w:szCs w:val="21"/>
              </w:rPr>
            </w:pPr>
          </w:p>
        </w:tc>
        <w:tc>
          <w:tcPr>
            <w:tcW w:w="2100" w:type="dxa"/>
            <w:vAlign w:val="center"/>
          </w:tcPr>
          <w:p>
            <w:pPr>
              <w:spacing w:line="380" w:lineRule="exact"/>
              <w:jc w:val="center"/>
              <w:rPr>
                <w:rFonts w:ascii="Arial" w:hAnsi="Arial" w:cs="Arial"/>
                <w:szCs w:val="21"/>
              </w:rPr>
            </w:pPr>
          </w:p>
        </w:tc>
        <w:tc>
          <w:tcPr>
            <w:tcW w:w="1995" w:type="dxa"/>
            <w:vAlign w:val="center"/>
          </w:tcPr>
          <w:p>
            <w:pPr>
              <w:spacing w:line="380" w:lineRule="exact"/>
              <w:jc w:val="center"/>
              <w:rPr>
                <w:rFonts w:ascii="Arial" w:hAnsi="Arial" w:cs="Arial"/>
                <w:szCs w:val="21"/>
              </w:rPr>
            </w:pPr>
          </w:p>
        </w:tc>
        <w:tc>
          <w:tcPr>
            <w:tcW w:w="1869" w:type="dxa"/>
            <w:vAlign w:val="center"/>
          </w:tcPr>
          <w:p>
            <w:pPr>
              <w:spacing w:line="380" w:lineRule="exact"/>
              <w:jc w:val="center"/>
              <w:rPr>
                <w:rFonts w:ascii="Arial" w:hAnsi="Arial" w:cs="Arial"/>
                <w:szCs w:val="21"/>
              </w:rPr>
            </w:pPr>
          </w:p>
        </w:tc>
        <w:tc>
          <w:tcPr>
            <w:tcW w:w="1596" w:type="dxa"/>
            <w:vAlign w:val="center"/>
          </w:tcPr>
          <w:p>
            <w:pPr>
              <w:spacing w:line="380" w:lineRule="exact"/>
              <w:jc w:val="center"/>
              <w:rPr>
                <w:rFonts w:ascii="Arial" w:hAnsi="Arial" w:cs="Arial"/>
                <w:szCs w:val="21"/>
              </w:rPr>
            </w:pPr>
          </w:p>
        </w:tc>
      </w:tr>
      <w:tr>
        <w:trPr>
          <w:cantSplit/>
          <w:trHeight w:val="871" w:hRule="atLeast"/>
          <w:jc w:val="center"/>
        </w:trPr>
        <w:tc>
          <w:tcPr>
            <w:tcW w:w="944" w:type="dxa"/>
            <w:vMerge w:val="continue"/>
            <w:shd w:val="clear" w:color="auto" w:fill="auto"/>
          </w:tcPr>
          <w:p>
            <w:pPr>
              <w:spacing w:line="380" w:lineRule="exact"/>
              <w:jc w:val="center"/>
              <w:rPr>
                <w:rFonts w:ascii="Arial" w:hAnsi="Arial" w:cs="Arial"/>
                <w:szCs w:val="21"/>
              </w:rPr>
            </w:pPr>
          </w:p>
        </w:tc>
        <w:tc>
          <w:tcPr>
            <w:tcW w:w="1365" w:type="dxa"/>
            <w:vAlign w:val="center"/>
          </w:tcPr>
          <w:p>
            <w:pPr>
              <w:spacing w:line="380" w:lineRule="exact"/>
              <w:jc w:val="center"/>
              <w:rPr>
                <w:rFonts w:ascii="Arial" w:hAnsi="Arial" w:cs="Arial"/>
                <w:szCs w:val="21"/>
              </w:rPr>
            </w:pPr>
          </w:p>
        </w:tc>
        <w:tc>
          <w:tcPr>
            <w:tcW w:w="2100" w:type="dxa"/>
            <w:vAlign w:val="center"/>
          </w:tcPr>
          <w:p>
            <w:pPr>
              <w:spacing w:line="380" w:lineRule="exact"/>
              <w:jc w:val="center"/>
              <w:rPr>
                <w:rFonts w:ascii="Arial" w:hAnsi="Arial" w:cs="Arial"/>
                <w:szCs w:val="21"/>
              </w:rPr>
            </w:pPr>
          </w:p>
        </w:tc>
        <w:tc>
          <w:tcPr>
            <w:tcW w:w="1995" w:type="dxa"/>
            <w:vAlign w:val="center"/>
          </w:tcPr>
          <w:p>
            <w:pPr>
              <w:spacing w:line="380" w:lineRule="exact"/>
              <w:jc w:val="center"/>
              <w:rPr>
                <w:rFonts w:ascii="Arial" w:hAnsi="Arial" w:cs="Arial"/>
                <w:szCs w:val="21"/>
              </w:rPr>
            </w:pPr>
          </w:p>
        </w:tc>
        <w:tc>
          <w:tcPr>
            <w:tcW w:w="1869" w:type="dxa"/>
            <w:vAlign w:val="center"/>
          </w:tcPr>
          <w:p>
            <w:pPr>
              <w:spacing w:line="380" w:lineRule="exact"/>
              <w:jc w:val="center"/>
              <w:rPr>
                <w:rFonts w:ascii="Arial" w:hAnsi="Arial" w:cs="Arial"/>
                <w:szCs w:val="21"/>
              </w:rPr>
            </w:pPr>
          </w:p>
        </w:tc>
        <w:tc>
          <w:tcPr>
            <w:tcW w:w="1596" w:type="dxa"/>
            <w:vAlign w:val="center"/>
          </w:tcPr>
          <w:p>
            <w:pPr>
              <w:spacing w:line="380" w:lineRule="exact"/>
              <w:jc w:val="center"/>
              <w:rPr>
                <w:rFonts w:ascii="Arial" w:hAnsi="Arial" w:cs="Arial"/>
                <w:szCs w:val="21"/>
              </w:rPr>
            </w:pPr>
          </w:p>
        </w:tc>
      </w:tr>
      <w:tr>
        <w:trPr>
          <w:cantSplit/>
          <w:trHeight w:val="871" w:hRule="atLeast"/>
          <w:jc w:val="center"/>
        </w:trPr>
        <w:tc>
          <w:tcPr>
            <w:tcW w:w="944" w:type="dxa"/>
            <w:vMerge w:val="continue"/>
            <w:shd w:val="clear" w:color="auto" w:fill="auto"/>
          </w:tcPr>
          <w:p>
            <w:pPr>
              <w:spacing w:line="380" w:lineRule="exact"/>
              <w:jc w:val="center"/>
              <w:rPr>
                <w:rFonts w:ascii="Arial" w:hAnsi="Arial" w:cs="Arial"/>
                <w:szCs w:val="21"/>
              </w:rPr>
            </w:pPr>
          </w:p>
        </w:tc>
        <w:tc>
          <w:tcPr>
            <w:tcW w:w="1365" w:type="dxa"/>
            <w:vAlign w:val="center"/>
          </w:tcPr>
          <w:p>
            <w:pPr>
              <w:spacing w:line="380" w:lineRule="exact"/>
              <w:jc w:val="center"/>
              <w:rPr>
                <w:rFonts w:ascii="Arial" w:hAnsi="Arial" w:cs="Arial"/>
                <w:szCs w:val="21"/>
              </w:rPr>
            </w:pPr>
          </w:p>
        </w:tc>
        <w:tc>
          <w:tcPr>
            <w:tcW w:w="2100" w:type="dxa"/>
            <w:vAlign w:val="center"/>
          </w:tcPr>
          <w:p>
            <w:pPr>
              <w:spacing w:line="380" w:lineRule="exact"/>
              <w:jc w:val="center"/>
              <w:rPr>
                <w:rFonts w:ascii="Arial" w:hAnsi="Arial" w:cs="Arial"/>
                <w:szCs w:val="21"/>
              </w:rPr>
            </w:pPr>
          </w:p>
        </w:tc>
        <w:tc>
          <w:tcPr>
            <w:tcW w:w="1995" w:type="dxa"/>
            <w:vAlign w:val="center"/>
          </w:tcPr>
          <w:p>
            <w:pPr>
              <w:spacing w:line="380" w:lineRule="exact"/>
              <w:jc w:val="center"/>
              <w:rPr>
                <w:rFonts w:ascii="Arial" w:hAnsi="Arial" w:cs="Arial"/>
                <w:szCs w:val="21"/>
              </w:rPr>
            </w:pPr>
          </w:p>
        </w:tc>
        <w:tc>
          <w:tcPr>
            <w:tcW w:w="1869" w:type="dxa"/>
            <w:vAlign w:val="center"/>
          </w:tcPr>
          <w:p>
            <w:pPr>
              <w:spacing w:line="380" w:lineRule="exact"/>
              <w:jc w:val="center"/>
              <w:rPr>
                <w:rFonts w:ascii="Arial" w:hAnsi="Arial" w:cs="Arial"/>
                <w:szCs w:val="21"/>
              </w:rPr>
            </w:pPr>
          </w:p>
        </w:tc>
        <w:tc>
          <w:tcPr>
            <w:tcW w:w="1596" w:type="dxa"/>
            <w:vAlign w:val="center"/>
          </w:tcPr>
          <w:p>
            <w:pPr>
              <w:spacing w:line="380" w:lineRule="exact"/>
              <w:jc w:val="center"/>
              <w:rPr>
                <w:rFonts w:ascii="Arial" w:hAnsi="Arial" w:cs="Arial"/>
                <w:szCs w:val="21"/>
              </w:rPr>
            </w:pPr>
          </w:p>
        </w:tc>
      </w:tr>
    </w:tbl>
    <w:p>
      <w:pPr>
        <w:spacing w:line="380" w:lineRule="exact"/>
        <w:ind w:left="-178" w:leftChars="-85"/>
        <w:rPr>
          <w:rFonts w:ascii="Arial" w:hAnsi="Arial" w:cs="Arial"/>
          <w:szCs w:val="21"/>
        </w:rPr>
      </w:pPr>
      <w:r>
        <w:rPr>
          <w:rFonts w:ascii="Arial" w:hAnsi="宋体" w:cs="Arial"/>
          <w:szCs w:val="21"/>
        </w:rPr>
        <w:t>附注：</w:t>
      </w:r>
      <w:r>
        <w:rPr>
          <w:rFonts w:ascii="Arial" w:hAnsi="Arial" w:cs="Arial"/>
          <w:szCs w:val="21"/>
        </w:rPr>
        <w:t>1</w:t>
      </w:r>
      <w:r>
        <w:rPr>
          <w:rFonts w:hint="eastAsia" w:ascii="Arial" w:hAnsi="Arial" w:cs="Arial"/>
          <w:szCs w:val="21"/>
        </w:rPr>
        <w:t>、</w:t>
      </w:r>
      <w:r>
        <w:rPr>
          <w:rFonts w:ascii="Arial" w:hAnsi="Arial" w:cs="Arial"/>
          <w:bCs/>
          <w:szCs w:val="21"/>
          <w:u w:val="single"/>
        </w:rPr>
        <w:t>▲</w:t>
      </w:r>
      <w:r>
        <w:rPr>
          <w:rFonts w:ascii="Arial" w:hAnsi="宋体" w:cs="Arial"/>
          <w:szCs w:val="21"/>
          <w:u w:val="single"/>
        </w:rPr>
        <w:t>没有填写此表视为完全响应</w:t>
      </w:r>
      <w:r>
        <w:rPr>
          <w:rFonts w:hint="eastAsia" w:ascii="Arial" w:hAnsi="宋体" w:cs="Arial"/>
          <w:szCs w:val="21"/>
          <w:u w:val="single"/>
          <w:lang w:eastAsia="zh-CN"/>
        </w:rPr>
        <w:t>招标文件</w:t>
      </w:r>
      <w:r>
        <w:rPr>
          <w:rFonts w:ascii="Arial" w:hAnsi="宋体" w:cs="Arial"/>
          <w:szCs w:val="21"/>
          <w:u w:val="single"/>
        </w:rPr>
        <w:t>要求。</w:t>
      </w:r>
    </w:p>
    <w:p>
      <w:pPr>
        <w:spacing w:line="380" w:lineRule="exact"/>
        <w:ind w:left="-178" w:leftChars="-85" w:firstLine="630" w:firstLineChars="300"/>
        <w:rPr>
          <w:rFonts w:ascii="Arial" w:hAnsi="Arial" w:cs="Arial"/>
          <w:szCs w:val="21"/>
        </w:rPr>
      </w:pPr>
      <w:r>
        <w:rPr>
          <w:rFonts w:ascii="Arial" w:hAnsi="Arial" w:cs="Arial"/>
          <w:szCs w:val="21"/>
        </w:rPr>
        <w:t>2</w:t>
      </w:r>
      <w:r>
        <w:rPr>
          <w:rFonts w:hint="eastAsia" w:ascii="Arial" w:hAnsi="Arial" w:cs="Arial"/>
          <w:szCs w:val="21"/>
        </w:rPr>
        <w:t>、</w:t>
      </w:r>
      <w:r>
        <w:rPr>
          <w:rFonts w:ascii="Arial" w:hAnsi="宋体" w:cs="Arial"/>
          <w:szCs w:val="21"/>
        </w:rPr>
        <w:t>如出现偏离，报价人务必如实填写此表，</w:t>
      </w:r>
      <w:r>
        <w:rPr>
          <w:rFonts w:ascii="Arial" w:hAnsi="Arial" w:cs="Arial"/>
          <w:szCs w:val="21"/>
        </w:rPr>
        <w:t>“</w:t>
      </w:r>
      <w:r>
        <w:rPr>
          <w:rFonts w:ascii="Arial" w:hAnsi="宋体" w:cs="Arial"/>
          <w:szCs w:val="21"/>
        </w:rPr>
        <w:t>报价文件对应规范</w:t>
      </w:r>
      <w:r>
        <w:rPr>
          <w:rFonts w:ascii="Arial" w:hAnsi="Arial" w:cs="Arial"/>
          <w:szCs w:val="21"/>
        </w:rPr>
        <w:t>”</w:t>
      </w:r>
      <w:r>
        <w:rPr>
          <w:rFonts w:ascii="Arial" w:hAnsi="宋体" w:cs="Arial"/>
          <w:szCs w:val="21"/>
        </w:rPr>
        <w:t>及</w:t>
      </w:r>
      <w:r>
        <w:rPr>
          <w:rFonts w:ascii="Arial" w:hAnsi="Arial" w:cs="Arial"/>
          <w:szCs w:val="21"/>
        </w:rPr>
        <w:t>“</w:t>
      </w:r>
      <w:r>
        <w:rPr>
          <w:rFonts w:ascii="Arial" w:hAnsi="宋体" w:cs="Arial"/>
          <w:szCs w:val="21"/>
        </w:rPr>
        <w:t>说明</w:t>
      </w:r>
      <w:r>
        <w:rPr>
          <w:rFonts w:ascii="Arial" w:hAnsi="Arial" w:cs="Arial"/>
          <w:szCs w:val="21"/>
        </w:rPr>
        <w:t>”</w:t>
      </w:r>
      <w:r>
        <w:rPr>
          <w:rFonts w:ascii="Arial" w:hAnsi="宋体" w:cs="Arial"/>
          <w:szCs w:val="21"/>
        </w:rPr>
        <w:t>栏不得复制粘贴，所投产品必须对照</w:t>
      </w:r>
      <w:r>
        <w:rPr>
          <w:rFonts w:hint="eastAsia" w:ascii="Arial" w:hAnsi="宋体" w:cs="Arial"/>
          <w:szCs w:val="21"/>
          <w:lang w:eastAsia="zh-CN"/>
        </w:rPr>
        <w:t>招标</w:t>
      </w:r>
      <w:r>
        <w:rPr>
          <w:rFonts w:ascii="Arial" w:hAnsi="宋体" w:cs="Arial"/>
          <w:szCs w:val="21"/>
        </w:rPr>
        <w:t>文件要求详细填写说明，否则存在的风险由报价人自行承担。</w:t>
      </w:r>
    </w:p>
    <w:p>
      <w:pPr>
        <w:spacing w:line="380" w:lineRule="exact"/>
        <w:rPr>
          <w:rFonts w:ascii="Arial" w:hAnsi="Arial" w:cs="Arial"/>
          <w:szCs w:val="21"/>
        </w:rPr>
      </w:pPr>
      <w:r>
        <w:rPr>
          <w:rFonts w:hint="eastAsia" w:ascii="Arial" w:hAnsi="宋体" w:cs="Arial"/>
          <w:szCs w:val="21"/>
          <w:lang w:val="en-US" w:eastAsia="zh-CN"/>
        </w:rPr>
        <w:t>投标</w:t>
      </w:r>
      <w:r>
        <w:rPr>
          <w:rFonts w:ascii="Arial" w:hAnsi="宋体" w:cs="Arial"/>
          <w:szCs w:val="21"/>
        </w:rPr>
        <w:t>报价人全称（公章）：</w:t>
      </w:r>
    </w:p>
    <w:p>
      <w:pPr>
        <w:spacing w:line="380" w:lineRule="exact"/>
        <w:rPr>
          <w:rFonts w:ascii="Arial" w:hAnsi="Arial" w:cs="Arial"/>
          <w:szCs w:val="21"/>
        </w:rPr>
      </w:pPr>
      <w:r>
        <w:rPr>
          <w:rFonts w:ascii="Arial" w:hAnsi="宋体" w:cs="Arial"/>
          <w:szCs w:val="21"/>
        </w:rPr>
        <w:t>法定代表人或授权代表（签字或盖章）：</w:t>
      </w:r>
    </w:p>
    <w:p>
      <w:pPr>
        <w:spacing w:line="380" w:lineRule="exact"/>
        <w:rPr>
          <w:rFonts w:ascii="Arial" w:hAnsi="宋体" w:cs="Arial"/>
          <w:b/>
          <w:bCs/>
          <w:sz w:val="28"/>
          <w:szCs w:val="28"/>
        </w:rPr>
      </w:pPr>
      <w:r>
        <w:rPr>
          <w:rFonts w:ascii="Arial" w:hAnsi="宋体" w:cs="Arial"/>
          <w:szCs w:val="21"/>
        </w:rPr>
        <w:t>日期：</w:t>
      </w:r>
      <w:r>
        <w:rPr>
          <w:rFonts w:ascii="Arial" w:hAnsi="Arial" w:cs="Arial"/>
          <w:szCs w:val="21"/>
        </w:rPr>
        <w:t xml:space="preserve">  </w:t>
      </w:r>
      <w:r>
        <w:rPr>
          <w:rFonts w:ascii="Arial" w:hAnsi="宋体" w:cs="Arial"/>
          <w:szCs w:val="21"/>
        </w:rPr>
        <w:t>年</w:t>
      </w:r>
      <w:r>
        <w:rPr>
          <w:rFonts w:ascii="Arial" w:hAnsi="Arial" w:cs="Arial"/>
          <w:szCs w:val="21"/>
        </w:rPr>
        <w:t xml:space="preserve">   </w:t>
      </w:r>
      <w:r>
        <w:rPr>
          <w:rFonts w:ascii="Arial" w:hAnsi="宋体" w:cs="Arial"/>
          <w:szCs w:val="21"/>
        </w:rPr>
        <w:t>月</w:t>
      </w:r>
      <w:r>
        <w:rPr>
          <w:rFonts w:ascii="Arial" w:hAnsi="Arial" w:cs="Arial"/>
          <w:szCs w:val="21"/>
        </w:rPr>
        <w:t xml:space="preserve">  </w:t>
      </w:r>
      <w:r>
        <w:rPr>
          <w:rFonts w:ascii="Arial" w:hAnsi="宋体" w:cs="Arial"/>
          <w:szCs w:val="21"/>
        </w:rPr>
        <w:t>日</w:t>
      </w:r>
    </w:p>
    <w:p>
      <w:pPr>
        <w:pStyle w:val="57"/>
      </w:pPr>
      <w:r>
        <w:rPr>
          <w:rFonts w:ascii="黑体" w:hAnsi="新宋体" w:eastAsia="黑体"/>
          <w:b w:val="0"/>
          <w:bCs w:val="0"/>
          <w:sz w:val="36"/>
          <w:szCs w:val="36"/>
        </w:rPr>
        <w:br w:type="page"/>
      </w:r>
      <w:r>
        <w:t>附件</w:t>
      </w:r>
      <w:r>
        <w:rPr>
          <w:rFonts w:hint="eastAsia"/>
        </w:rPr>
        <w:t>八  资格证明文件</w:t>
      </w:r>
    </w:p>
    <w:p>
      <w:pPr>
        <w:pStyle w:val="57"/>
        <w:jc w:val="center"/>
        <w:rPr>
          <w:rFonts w:ascii="Arial" w:hAnsi="Arial" w:cs="Arial"/>
          <w:sz w:val="30"/>
          <w:szCs w:val="30"/>
        </w:rPr>
      </w:pPr>
      <w:r>
        <w:rPr>
          <w:rFonts w:hint="eastAsia"/>
          <w:sz w:val="30"/>
          <w:szCs w:val="30"/>
        </w:rPr>
        <w:t>（1）法定代表人授权书</w:t>
      </w:r>
    </w:p>
    <w:p>
      <w:pPr>
        <w:spacing w:line="460" w:lineRule="exact"/>
        <w:rPr>
          <w:rFonts w:ascii="Arial" w:hAnsi="宋体" w:cs="Arial"/>
          <w:sz w:val="22"/>
          <w:szCs w:val="22"/>
        </w:rPr>
      </w:pPr>
      <w:r>
        <w:rPr>
          <w:rFonts w:hint="eastAsia" w:ascii="Arial" w:hAnsi="宋体" w:cs="Arial"/>
          <w:sz w:val="22"/>
          <w:szCs w:val="22"/>
          <w:lang w:eastAsia="zh-CN"/>
        </w:rPr>
        <w:t>温州市中医院</w:t>
      </w:r>
      <w:r>
        <w:rPr>
          <w:rFonts w:ascii="Arial" w:hAnsi="宋体" w:cs="Arial"/>
          <w:sz w:val="22"/>
          <w:szCs w:val="22"/>
        </w:rPr>
        <w:t>：</w:t>
      </w:r>
    </w:p>
    <w:p>
      <w:pPr>
        <w:spacing w:line="460" w:lineRule="exact"/>
        <w:rPr>
          <w:rFonts w:ascii="Arial" w:hAnsi="Arial" w:cs="Arial"/>
          <w:sz w:val="22"/>
          <w:szCs w:val="22"/>
          <w:u w:val="single"/>
        </w:rPr>
      </w:pPr>
    </w:p>
    <w:p>
      <w:pPr>
        <w:spacing w:line="460" w:lineRule="exact"/>
        <w:ind w:firstLine="550" w:firstLineChars="250"/>
        <w:rPr>
          <w:rFonts w:ascii="Arial" w:hAnsi="Arial" w:cs="Arial"/>
          <w:sz w:val="22"/>
          <w:szCs w:val="22"/>
        </w:rPr>
      </w:pPr>
      <w:r>
        <w:rPr>
          <w:rFonts w:ascii="Arial" w:hAnsi="Arial" w:cs="Arial"/>
          <w:sz w:val="22"/>
          <w:szCs w:val="22"/>
          <w:u w:val="single"/>
        </w:rPr>
        <w:t xml:space="preserve">                   </w:t>
      </w:r>
      <w:r>
        <w:rPr>
          <w:rFonts w:ascii="Arial" w:hAnsi="宋体" w:cs="Arial"/>
          <w:sz w:val="22"/>
          <w:szCs w:val="22"/>
        </w:rPr>
        <w:t>（</w:t>
      </w:r>
      <w:r>
        <w:rPr>
          <w:rFonts w:hint="eastAsia" w:ascii="Arial" w:hAnsi="宋体" w:cs="Arial"/>
          <w:sz w:val="22"/>
          <w:szCs w:val="22"/>
          <w:lang w:val="en-US" w:eastAsia="zh-CN"/>
        </w:rPr>
        <w:t>投标人</w:t>
      </w:r>
      <w:r>
        <w:rPr>
          <w:rFonts w:ascii="Arial" w:hAnsi="宋体" w:cs="Arial"/>
          <w:sz w:val="22"/>
          <w:szCs w:val="22"/>
        </w:rPr>
        <w:t>全称）法定代表人</w:t>
      </w:r>
      <w:r>
        <w:rPr>
          <w:rFonts w:ascii="Arial" w:hAnsi="Arial" w:cs="Arial"/>
          <w:sz w:val="22"/>
          <w:szCs w:val="22"/>
          <w:u w:val="single"/>
        </w:rPr>
        <w:t xml:space="preserve">            </w:t>
      </w:r>
      <w:r>
        <w:rPr>
          <w:rFonts w:ascii="Arial" w:hAnsi="宋体" w:cs="Arial"/>
          <w:sz w:val="22"/>
          <w:szCs w:val="22"/>
        </w:rPr>
        <w:t>授权</w:t>
      </w:r>
      <w:r>
        <w:rPr>
          <w:rFonts w:ascii="Arial" w:hAnsi="Arial" w:cs="Arial"/>
          <w:sz w:val="22"/>
          <w:szCs w:val="22"/>
          <w:u w:val="single"/>
        </w:rPr>
        <w:t xml:space="preserve">           </w:t>
      </w:r>
      <w:r>
        <w:rPr>
          <w:rFonts w:ascii="Arial" w:hAnsi="宋体" w:cs="Arial"/>
          <w:sz w:val="22"/>
          <w:szCs w:val="22"/>
        </w:rPr>
        <w:t>（全权代表姓名）为全权代表，参加贵处组织的（</w:t>
      </w:r>
      <w:r>
        <w:rPr>
          <w:rFonts w:hint="eastAsia" w:ascii="Arial" w:hAnsi="宋体" w:cs="Arial"/>
          <w:sz w:val="22"/>
          <w:szCs w:val="22"/>
        </w:rPr>
        <w:t>采购</w:t>
      </w:r>
      <w:r>
        <w:rPr>
          <w:rFonts w:ascii="Arial" w:hAnsi="宋体" w:cs="Arial"/>
          <w:sz w:val="22"/>
          <w:szCs w:val="22"/>
        </w:rPr>
        <w:t>项目名称、编号）的</w:t>
      </w:r>
      <w:r>
        <w:rPr>
          <w:rFonts w:hint="eastAsia" w:ascii="Arial" w:hAnsi="宋体" w:cs="Arial"/>
          <w:sz w:val="22"/>
          <w:szCs w:val="22"/>
        </w:rPr>
        <w:t>报价</w:t>
      </w:r>
      <w:r>
        <w:rPr>
          <w:rFonts w:ascii="Arial" w:hAnsi="宋体" w:cs="Arial"/>
          <w:sz w:val="22"/>
          <w:szCs w:val="22"/>
        </w:rPr>
        <w:t>活动，全权代表我方处理</w:t>
      </w:r>
      <w:r>
        <w:rPr>
          <w:rFonts w:hint="eastAsia" w:ascii="Arial" w:hAnsi="宋体" w:cs="Arial"/>
          <w:sz w:val="22"/>
          <w:szCs w:val="22"/>
        </w:rPr>
        <w:t>采购</w:t>
      </w:r>
      <w:r>
        <w:rPr>
          <w:rFonts w:ascii="Arial" w:hAnsi="宋体" w:cs="Arial"/>
          <w:sz w:val="22"/>
          <w:szCs w:val="22"/>
        </w:rPr>
        <w:t>活动中的一切事宜。</w:t>
      </w:r>
    </w:p>
    <w:p>
      <w:pPr>
        <w:spacing w:line="460" w:lineRule="exact"/>
        <w:ind w:firstLine="2955"/>
        <w:rPr>
          <w:rFonts w:ascii="Arial" w:hAnsi="Arial" w:cs="Arial"/>
          <w:sz w:val="22"/>
          <w:szCs w:val="22"/>
        </w:rPr>
      </w:pPr>
    </w:p>
    <w:p>
      <w:pPr>
        <w:spacing w:line="460" w:lineRule="exact"/>
        <w:ind w:firstLine="2955"/>
        <w:rPr>
          <w:rFonts w:ascii="Arial" w:hAnsi="Arial" w:cs="Arial"/>
          <w:sz w:val="22"/>
          <w:szCs w:val="22"/>
        </w:rPr>
      </w:pPr>
      <w:r>
        <w:rPr>
          <w:rFonts w:ascii="Arial" w:hAnsi="Arial" w:cs="Arial"/>
          <w:sz w:val="22"/>
          <w:szCs w:val="22"/>
        </w:rPr>
        <w:t xml:space="preserve">          </w:t>
      </w:r>
    </w:p>
    <w:p>
      <w:pPr>
        <w:spacing w:line="460" w:lineRule="exact"/>
        <w:ind w:firstLine="3971" w:firstLineChars="1805"/>
        <w:rPr>
          <w:rFonts w:ascii="Arial" w:hAnsi="宋体" w:cs="Arial"/>
          <w:sz w:val="22"/>
          <w:szCs w:val="22"/>
        </w:rPr>
      </w:pPr>
      <w:r>
        <w:rPr>
          <w:rFonts w:ascii="Arial" w:hAnsi="宋体" w:cs="Arial"/>
          <w:sz w:val="22"/>
          <w:szCs w:val="22"/>
        </w:rPr>
        <w:t>法定代表人</w:t>
      </w:r>
      <w:r>
        <w:rPr>
          <w:rFonts w:ascii="Arial" w:hAnsi="Arial" w:cs="Arial"/>
          <w:sz w:val="22"/>
          <w:szCs w:val="22"/>
        </w:rPr>
        <w:t xml:space="preserve"> (</w:t>
      </w:r>
      <w:r>
        <w:rPr>
          <w:rFonts w:hint="eastAsia" w:ascii="Arial" w:hAnsi="宋体" w:cs="Arial"/>
          <w:sz w:val="22"/>
          <w:szCs w:val="22"/>
        </w:rPr>
        <w:t>签字或盖章</w:t>
      </w:r>
      <w:r>
        <w:rPr>
          <w:rFonts w:ascii="Arial" w:hAnsi="Arial" w:cs="Arial"/>
          <w:sz w:val="22"/>
          <w:szCs w:val="22"/>
        </w:rPr>
        <w:t>)</w:t>
      </w:r>
      <w:r>
        <w:rPr>
          <w:rFonts w:ascii="Arial" w:hAnsi="宋体" w:cs="Arial"/>
          <w:sz w:val="22"/>
          <w:szCs w:val="22"/>
        </w:rPr>
        <w:t>：</w:t>
      </w:r>
    </w:p>
    <w:p>
      <w:pPr>
        <w:spacing w:line="460" w:lineRule="exact"/>
        <w:ind w:firstLine="3971" w:firstLineChars="1805"/>
        <w:rPr>
          <w:rFonts w:ascii="Arial" w:hAnsi="Arial" w:cs="Arial"/>
          <w:sz w:val="22"/>
          <w:szCs w:val="22"/>
        </w:rPr>
      </w:pPr>
      <w:r>
        <w:rPr>
          <w:rFonts w:hint="eastAsia" w:ascii="Arial" w:hAnsi="宋体" w:cs="Arial"/>
          <w:sz w:val="22"/>
          <w:szCs w:val="22"/>
          <w:lang w:val="en-US" w:eastAsia="zh-CN"/>
        </w:rPr>
        <w:t>投标人</w:t>
      </w:r>
      <w:r>
        <w:rPr>
          <w:rFonts w:ascii="Arial" w:hAnsi="宋体" w:cs="Arial"/>
          <w:sz w:val="22"/>
          <w:szCs w:val="22"/>
        </w:rPr>
        <w:t>全称（公章）：</w:t>
      </w:r>
    </w:p>
    <w:p>
      <w:pPr>
        <w:spacing w:line="460" w:lineRule="exact"/>
        <w:ind w:firstLine="3971" w:firstLineChars="1805"/>
        <w:rPr>
          <w:rFonts w:ascii="Arial" w:hAnsi="Arial" w:cs="Arial"/>
          <w:sz w:val="22"/>
          <w:szCs w:val="22"/>
        </w:rPr>
      </w:pPr>
      <w:r>
        <w:rPr>
          <w:rFonts w:ascii="Arial" w:hAnsi="宋体" w:cs="Arial"/>
          <w:sz w:val="22"/>
          <w:szCs w:val="22"/>
        </w:rPr>
        <w:t>日期：</w:t>
      </w:r>
      <w:r>
        <w:rPr>
          <w:rFonts w:ascii="Arial" w:hAnsi="Arial" w:cs="Arial"/>
          <w:sz w:val="22"/>
          <w:szCs w:val="22"/>
        </w:rPr>
        <w:t xml:space="preserve">     </w:t>
      </w:r>
      <w:r>
        <w:rPr>
          <w:rFonts w:ascii="Arial" w:hAnsi="宋体" w:cs="Arial"/>
          <w:sz w:val="22"/>
          <w:szCs w:val="22"/>
        </w:rPr>
        <w:t>年</w:t>
      </w:r>
      <w:r>
        <w:rPr>
          <w:rFonts w:ascii="Arial" w:hAnsi="Arial" w:cs="Arial"/>
          <w:sz w:val="22"/>
          <w:szCs w:val="22"/>
        </w:rPr>
        <w:t xml:space="preserve">    </w:t>
      </w:r>
      <w:r>
        <w:rPr>
          <w:rFonts w:ascii="Arial" w:hAnsi="宋体" w:cs="Arial"/>
          <w:sz w:val="22"/>
          <w:szCs w:val="22"/>
        </w:rPr>
        <w:t>月</w:t>
      </w:r>
      <w:r>
        <w:rPr>
          <w:rFonts w:ascii="Arial" w:hAnsi="Arial" w:cs="Arial"/>
          <w:sz w:val="22"/>
          <w:szCs w:val="22"/>
        </w:rPr>
        <w:t xml:space="preserve">   </w:t>
      </w:r>
      <w:r>
        <w:rPr>
          <w:rFonts w:ascii="Arial" w:hAnsi="宋体" w:cs="Arial"/>
          <w:sz w:val="22"/>
          <w:szCs w:val="22"/>
        </w:rPr>
        <w:t>日</w:t>
      </w:r>
    </w:p>
    <w:p>
      <w:pPr>
        <w:spacing w:line="460" w:lineRule="exact"/>
        <w:rPr>
          <w:rFonts w:ascii="Arial" w:hAnsi="Arial" w:cs="Arial"/>
          <w:sz w:val="22"/>
          <w:szCs w:val="22"/>
        </w:rPr>
      </w:pPr>
    </w:p>
    <w:p>
      <w:pPr>
        <w:spacing w:line="460" w:lineRule="exact"/>
        <w:rPr>
          <w:rFonts w:ascii="Arial" w:hAnsi="Arial" w:cs="Arial"/>
          <w:sz w:val="22"/>
          <w:szCs w:val="22"/>
        </w:rPr>
      </w:pPr>
      <w:r>
        <w:rPr>
          <w:rFonts w:ascii="Arial" w:hAnsi="宋体" w:cs="Arial"/>
          <w:sz w:val="22"/>
          <w:szCs w:val="22"/>
        </w:rPr>
        <w:t>附：</w:t>
      </w:r>
    </w:p>
    <w:tbl>
      <w:tblPr>
        <w:tblStyle w:val="35"/>
        <w:tblpPr w:leftFromText="180" w:rightFromText="180" w:vertAnchor="text" w:horzAnchor="page" w:tblpX="6092" w:tblpY="619"/>
        <w:tblW w:w="4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0"/>
      </w:tblGrid>
      <w:tr>
        <w:tblPrEx>
          <w:tblLayout w:type="fixed"/>
        </w:tblPrEx>
        <w:trPr>
          <w:trHeight w:val="2963" w:hRule="atLeast"/>
        </w:trPr>
        <w:tc>
          <w:tcPr>
            <w:tcW w:w="4920" w:type="dxa"/>
            <w:vAlign w:val="top"/>
          </w:tcPr>
          <w:p>
            <w:pPr>
              <w:spacing w:line="460" w:lineRule="exact"/>
              <w:rPr>
                <w:rFonts w:hint="eastAsia" w:ascii="宋体" w:hAnsi="宋体" w:cs="宋体"/>
                <w:color w:val="000000"/>
                <w:szCs w:val="21"/>
              </w:rPr>
            </w:pPr>
            <w:r>
              <w:rPr>
                <w:rFonts w:hint="eastAsia" w:ascii="宋体" w:hAnsi="宋体" w:cs="宋体"/>
                <w:color w:val="000000"/>
                <w:szCs w:val="21"/>
              </w:rPr>
              <w:t>身份证复印件：</w:t>
            </w:r>
          </w:p>
        </w:tc>
      </w:tr>
    </w:tbl>
    <w:p>
      <w:pPr>
        <w:spacing w:line="460" w:lineRule="exact"/>
        <w:ind w:firstLine="220" w:firstLineChars="100"/>
        <w:rPr>
          <w:rFonts w:hint="eastAsia" w:ascii="Arial" w:hAnsi="Arial" w:eastAsia="宋体" w:cs="Arial"/>
          <w:sz w:val="22"/>
          <w:szCs w:val="22"/>
          <w:lang w:val="en-US" w:eastAsia="zh-CN"/>
        </w:rPr>
      </w:pPr>
      <w:r>
        <w:rPr>
          <w:rFonts w:ascii="Arial" w:hAnsi="宋体" w:cs="Arial"/>
          <w:sz w:val="22"/>
          <w:szCs w:val="22"/>
        </w:rPr>
        <w:t>授权代表</w:t>
      </w:r>
      <w:r>
        <w:rPr>
          <w:rFonts w:hint="eastAsia" w:ascii="Arial" w:hAnsi="Arial" w:cs="Arial"/>
          <w:sz w:val="22"/>
          <w:szCs w:val="22"/>
        </w:rPr>
        <w:t>（</w:t>
      </w:r>
      <w:r>
        <w:rPr>
          <w:rFonts w:ascii="Arial" w:hAnsi="宋体" w:cs="Arial"/>
          <w:sz w:val="22"/>
          <w:szCs w:val="22"/>
        </w:rPr>
        <w:t>签字</w:t>
      </w:r>
      <w:r>
        <w:rPr>
          <w:rFonts w:hint="eastAsia" w:ascii="Arial" w:hAnsi="宋体" w:cs="Arial"/>
          <w:sz w:val="22"/>
          <w:szCs w:val="22"/>
        </w:rPr>
        <w:t>或盖章</w:t>
      </w:r>
      <w:r>
        <w:rPr>
          <w:rFonts w:hint="eastAsia" w:ascii="Arial" w:hAnsi="Arial" w:cs="Arial"/>
          <w:sz w:val="22"/>
          <w:szCs w:val="22"/>
        </w:rPr>
        <w:t>）</w:t>
      </w:r>
      <w:r>
        <w:rPr>
          <w:rFonts w:ascii="Arial" w:hAnsi="宋体" w:cs="Arial"/>
          <w:sz w:val="22"/>
          <w:szCs w:val="22"/>
        </w:rPr>
        <w:t>：</w:t>
      </w:r>
      <w:r>
        <w:rPr>
          <w:rFonts w:hint="eastAsia" w:ascii="Arial" w:hAnsi="宋体" w:cs="Arial"/>
          <w:sz w:val="22"/>
          <w:szCs w:val="22"/>
          <w:lang w:val="en-US" w:eastAsia="zh-CN"/>
        </w:rPr>
        <w:t xml:space="preserve">      </w:t>
      </w:r>
    </w:p>
    <w:p>
      <w:pPr>
        <w:spacing w:line="460" w:lineRule="exact"/>
        <w:ind w:firstLine="220" w:firstLineChars="100"/>
        <w:rPr>
          <w:rFonts w:hint="eastAsia" w:ascii="Arial" w:hAnsi="宋体" w:eastAsia="宋体" w:cs="Arial"/>
          <w:sz w:val="22"/>
          <w:szCs w:val="22"/>
          <w:lang w:val="en-US" w:eastAsia="zh-CN"/>
        </w:rPr>
      </w:pPr>
      <w:r>
        <w:rPr>
          <w:rFonts w:hint="eastAsia" w:ascii="Arial" w:hAnsi="宋体" w:cs="Arial"/>
          <w:sz w:val="22"/>
          <w:szCs w:val="22"/>
        </w:rPr>
        <w:t>身份证号码：</w:t>
      </w:r>
      <w:r>
        <w:rPr>
          <w:rFonts w:hint="eastAsia" w:ascii="Arial" w:hAnsi="宋体" w:cs="Arial"/>
          <w:sz w:val="22"/>
          <w:szCs w:val="22"/>
          <w:lang w:val="en-US" w:eastAsia="zh-CN"/>
        </w:rPr>
        <w:t xml:space="preserve">                                </w:t>
      </w:r>
    </w:p>
    <w:p>
      <w:pPr>
        <w:spacing w:line="460" w:lineRule="exact"/>
        <w:ind w:firstLine="220" w:firstLineChars="100"/>
        <w:rPr>
          <w:rFonts w:ascii="Arial" w:hAnsi="Arial" w:cs="Arial"/>
          <w:sz w:val="22"/>
          <w:szCs w:val="22"/>
        </w:rPr>
      </w:pPr>
      <w:r>
        <w:rPr>
          <w:rFonts w:ascii="Arial" w:hAnsi="宋体" w:cs="Arial"/>
          <w:sz w:val="22"/>
          <w:szCs w:val="22"/>
        </w:rPr>
        <w:t>职务：</w:t>
      </w:r>
    </w:p>
    <w:p>
      <w:pPr>
        <w:spacing w:line="460" w:lineRule="exact"/>
        <w:ind w:firstLine="220" w:firstLineChars="100"/>
        <w:rPr>
          <w:rFonts w:ascii="Arial" w:hAnsi="Arial" w:cs="Arial"/>
          <w:sz w:val="22"/>
          <w:szCs w:val="22"/>
        </w:rPr>
      </w:pPr>
      <w:r>
        <w:rPr>
          <w:rFonts w:ascii="Arial" w:hAnsi="宋体" w:cs="Arial"/>
          <w:sz w:val="22"/>
          <w:szCs w:val="22"/>
        </w:rPr>
        <w:t>详细通讯地址：</w:t>
      </w:r>
    </w:p>
    <w:p>
      <w:pPr>
        <w:spacing w:line="460" w:lineRule="exact"/>
        <w:ind w:firstLine="220" w:firstLineChars="100"/>
        <w:rPr>
          <w:rFonts w:ascii="Arial" w:hAnsi="Arial" w:cs="Arial"/>
          <w:sz w:val="22"/>
          <w:szCs w:val="22"/>
        </w:rPr>
      </w:pPr>
      <w:r>
        <w:rPr>
          <w:rFonts w:ascii="Arial" w:hAnsi="宋体" w:cs="Arial"/>
          <w:sz w:val="22"/>
          <w:szCs w:val="22"/>
        </w:rPr>
        <w:t>电话：</w:t>
      </w:r>
    </w:p>
    <w:p>
      <w:pPr>
        <w:spacing w:line="460" w:lineRule="exact"/>
        <w:ind w:firstLine="220" w:firstLineChars="100"/>
        <w:rPr>
          <w:rFonts w:ascii="Arial" w:hAnsi="Arial" w:cs="Arial"/>
          <w:sz w:val="22"/>
          <w:szCs w:val="22"/>
        </w:rPr>
      </w:pPr>
      <w:r>
        <w:rPr>
          <w:rFonts w:ascii="Arial" w:hAnsi="宋体" w:cs="Arial"/>
          <w:sz w:val="22"/>
          <w:szCs w:val="22"/>
        </w:rPr>
        <w:t>传真：</w:t>
      </w:r>
    </w:p>
    <w:p>
      <w:pPr>
        <w:spacing w:line="460" w:lineRule="exact"/>
        <w:ind w:firstLine="220" w:firstLineChars="100"/>
        <w:rPr>
          <w:rFonts w:ascii="Arial" w:hAnsi="Arial" w:cs="Arial"/>
          <w:sz w:val="22"/>
          <w:szCs w:val="22"/>
        </w:rPr>
      </w:pPr>
      <w:r>
        <w:rPr>
          <w:rFonts w:ascii="Arial" w:hAnsi="宋体" w:cs="Arial"/>
          <w:sz w:val="22"/>
          <w:szCs w:val="22"/>
        </w:rPr>
        <w:t>邮政编码</w:t>
      </w:r>
      <w:r>
        <w:rPr>
          <w:rFonts w:ascii="Arial" w:hAnsi="Arial" w:cs="Arial"/>
          <w:sz w:val="22"/>
          <w:szCs w:val="22"/>
        </w:rPr>
        <w:t>:</w:t>
      </w:r>
    </w:p>
    <w:p>
      <w:pPr>
        <w:pStyle w:val="2"/>
        <w:rPr>
          <w:rFonts w:hint="eastAsia"/>
        </w:rPr>
      </w:pPr>
      <w:r>
        <w:rPr>
          <w:rFonts w:hint="eastAsia"/>
        </w:rPr>
        <w:t>附注：▲凡电子签章扫描件、打印件及复印件均属无效。</w:t>
      </w:r>
    </w:p>
    <w:p>
      <w:pPr>
        <w:pStyle w:val="2"/>
      </w:pPr>
    </w:p>
    <w:p>
      <w:pPr>
        <w:pStyle w:val="57"/>
        <w:jc w:val="center"/>
        <w:rPr>
          <w:sz w:val="30"/>
          <w:szCs w:val="30"/>
        </w:rPr>
      </w:pPr>
      <w:r>
        <w:rPr>
          <w:rFonts w:hint="eastAsia"/>
          <w:sz w:val="30"/>
          <w:szCs w:val="30"/>
        </w:rPr>
        <w:t>（2）联合体协议书（如有）</w:t>
      </w:r>
    </w:p>
    <w:p>
      <w:pPr>
        <w:widowControl/>
        <w:spacing w:before="100" w:beforeAutospacing="1" w:after="100" w:afterAutospacing="1" w:line="360" w:lineRule="auto"/>
        <w:jc w:val="left"/>
        <w:rPr>
          <w:rFonts w:ascii="楷体" w:eastAsia="楷体" w:cs="Arial"/>
          <w:kern w:val="0"/>
          <w:sz w:val="24"/>
        </w:rPr>
      </w:pPr>
      <w:r>
        <w:rPr>
          <w:rFonts w:hint="eastAsia" w:ascii="楷体" w:eastAsia="楷体" w:cs="Arial"/>
          <w:kern w:val="0"/>
          <w:sz w:val="24"/>
        </w:rPr>
        <w:t>甲方：</w:t>
      </w:r>
      <w:r>
        <w:rPr>
          <w:rFonts w:hint="eastAsia" w:ascii="楷体" w:eastAsia="楷体" w:cs="Arial"/>
          <w:kern w:val="0"/>
          <w:sz w:val="24"/>
        </w:rPr>
        <w:br w:type="textWrapping"/>
      </w:r>
      <w:r>
        <w:rPr>
          <w:rFonts w:hint="eastAsia" w:ascii="楷体" w:eastAsia="楷体" w:cs="Arial"/>
          <w:kern w:val="0"/>
          <w:sz w:val="24"/>
        </w:rPr>
        <w:t>乙方：</w:t>
      </w:r>
      <w:r>
        <w:rPr>
          <w:rFonts w:hint="eastAsia" w:ascii="楷体" w:eastAsia="楷体" w:cs="Arial"/>
          <w:kern w:val="0"/>
          <w:sz w:val="24"/>
        </w:rPr>
        <w:br w:type="textWrapping"/>
      </w:r>
      <w:r>
        <w:rPr>
          <w:rFonts w:hint="eastAsia" w:ascii="楷体" w:eastAsia="楷体" w:cs="Arial"/>
          <w:kern w:val="0"/>
          <w:sz w:val="24"/>
        </w:rPr>
        <w:t>（如果有的话，可按甲、乙、丙序列增加）</w:t>
      </w:r>
      <w:r>
        <w:rPr>
          <w:rFonts w:hint="eastAsia" w:ascii="楷体" w:eastAsia="楷体" w:cs="Arial"/>
          <w:kern w:val="0"/>
          <w:sz w:val="24"/>
        </w:rPr>
        <w:br w:type="textWrapping"/>
      </w:r>
      <w:r>
        <w:rPr>
          <w:rFonts w:hint="eastAsia" w:ascii="楷体" w:eastAsia="楷体" w:cs="Arial"/>
          <w:kern w:val="0"/>
          <w:sz w:val="24"/>
        </w:rPr>
        <w:t xml:space="preserve">    各方经协商，就</w:t>
      </w:r>
      <w:r>
        <w:rPr>
          <w:rFonts w:hint="eastAsia" w:ascii="楷体" w:eastAsia="楷体" w:cs="Arial"/>
          <w:kern w:val="0"/>
          <w:sz w:val="24"/>
          <w:lang w:val="en-US" w:eastAsia="zh-CN"/>
        </w:rPr>
        <w:t>投标</w:t>
      </w:r>
      <w:r>
        <w:rPr>
          <w:rFonts w:hint="eastAsia" w:ascii="楷体" w:eastAsia="楷体" w:cs="Arial"/>
          <w:kern w:val="0"/>
          <w:sz w:val="24"/>
        </w:rPr>
        <w:t>项目名称为</w:t>
      </w:r>
      <w:r>
        <w:rPr>
          <w:rFonts w:hint="eastAsia" w:ascii="Verdana" w:hAnsi="Verdana" w:eastAsia="楷体" w:cs="Arial"/>
          <w:kern w:val="0"/>
          <w:sz w:val="24"/>
          <w:u w:val="single"/>
        </w:rPr>
        <w:t xml:space="preserve">                        </w:t>
      </w:r>
      <w:r>
        <w:rPr>
          <w:rFonts w:hint="eastAsia" w:ascii="楷体" w:eastAsia="楷体" w:cs="Arial"/>
          <w:kern w:val="0"/>
          <w:sz w:val="24"/>
        </w:rPr>
        <w:t>编号为</w:t>
      </w:r>
      <w:r>
        <w:rPr>
          <w:rFonts w:hint="eastAsia" w:ascii="Verdana" w:hAnsi="Verdana" w:eastAsia="楷体" w:cs="Arial"/>
          <w:kern w:val="0"/>
          <w:sz w:val="24"/>
          <w:u w:val="single"/>
        </w:rPr>
        <w:t xml:space="preserve">                          </w:t>
      </w:r>
      <w:r>
        <w:rPr>
          <w:rFonts w:hint="eastAsia" w:ascii="楷体" w:eastAsia="楷体" w:cs="Arial"/>
          <w:kern w:val="0"/>
          <w:sz w:val="24"/>
        </w:rPr>
        <w:t>的采购活动联合进行报价之事宜，达成如下协议：</w:t>
      </w:r>
      <w:r>
        <w:rPr>
          <w:rFonts w:hint="eastAsia" w:ascii="楷体" w:eastAsia="楷体" w:cs="Arial"/>
          <w:kern w:val="0"/>
          <w:sz w:val="24"/>
        </w:rPr>
        <w:br w:type="textWrapping"/>
      </w:r>
      <w:r>
        <w:rPr>
          <w:rFonts w:hint="eastAsia" w:ascii="楷体" w:eastAsia="楷体" w:cs="Arial"/>
          <w:kern w:val="0"/>
          <w:sz w:val="24"/>
        </w:rPr>
        <w:t xml:space="preserve">    一、各方一致决定，以</w:t>
      </w:r>
      <w:r>
        <w:rPr>
          <w:rFonts w:hint="eastAsia" w:ascii="Verdana" w:hAnsi="Verdana" w:eastAsia="楷体" w:cs="Arial"/>
          <w:kern w:val="0"/>
          <w:sz w:val="24"/>
          <w:u w:val="single"/>
        </w:rPr>
        <w:t xml:space="preserve">                          </w:t>
      </w:r>
      <w:r>
        <w:rPr>
          <w:rFonts w:hint="eastAsia" w:ascii="楷体" w:eastAsia="楷体" w:cs="Arial"/>
          <w:kern w:val="0"/>
          <w:sz w:val="24"/>
        </w:rPr>
        <w:t>为牵头人进行</w:t>
      </w:r>
      <w:r>
        <w:rPr>
          <w:rFonts w:hint="eastAsia" w:ascii="楷体" w:eastAsia="楷体" w:cs="Arial"/>
          <w:kern w:val="0"/>
          <w:sz w:val="24"/>
          <w:lang w:val="en-US" w:eastAsia="zh-CN"/>
        </w:rPr>
        <w:t>招标文件</w:t>
      </w:r>
      <w:r>
        <w:rPr>
          <w:rFonts w:hint="eastAsia" w:ascii="楷体" w:eastAsia="楷体" w:cs="Arial"/>
          <w:kern w:val="0"/>
          <w:sz w:val="24"/>
        </w:rPr>
        <w:t>响应，并按照</w:t>
      </w:r>
      <w:r>
        <w:rPr>
          <w:rFonts w:hint="eastAsia" w:ascii="楷体" w:eastAsia="楷体" w:cs="Arial"/>
          <w:kern w:val="0"/>
          <w:sz w:val="24"/>
          <w:lang w:eastAsia="zh-CN"/>
        </w:rPr>
        <w:t>招标文件</w:t>
      </w:r>
      <w:r>
        <w:rPr>
          <w:rFonts w:hint="eastAsia" w:ascii="楷体" w:eastAsia="楷体" w:cs="Arial"/>
          <w:kern w:val="0"/>
          <w:sz w:val="24"/>
        </w:rPr>
        <w:t>的规定分别提交</w:t>
      </w:r>
      <w:r>
        <w:rPr>
          <w:rFonts w:hint="eastAsia" w:ascii="楷体" w:eastAsia="楷体" w:cs="Arial"/>
          <w:kern w:val="0"/>
          <w:sz w:val="24"/>
          <w:lang w:eastAsia="zh-CN"/>
        </w:rPr>
        <w:t>投标文件</w:t>
      </w:r>
      <w:r>
        <w:rPr>
          <w:rFonts w:hint="eastAsia" w:ascii="楷体" w:eastAsia="楷体" w:cs="Arial"/>
          <w:kern w:val="0"/>
          <w:sz w:val="24"/>
        </w:rPr>
        <w:t>。</w:t>
      </w:r>
      <w:r>
        <w:rPr>
          <w:rFonts w:hint="eastAsia" w:ascii="楷体" w:eastAsia="楷体" w:cs="Arial"/>
          <w:kern w:val="0"/>
          <w:sz w:val="24"/>
        </w:rPr>
        <w:br w:type="textWrapping"/>
      </w:r>
      <w:r>
        <w:rPr>
          <w:rFonts w:hint="eastAsia" w:ascii="楷体" w:eastAsia="楷体" w:cs="Arial"/>
          <w:kern w:val="0"/>
          <w:sz w:val="24"/>
        </w:rPr>
        <w:t xml:space="preserve">    二、在本次采购过程中，牵头人的法定代表人或授权代理人根据</w:t>
      </w:r>
      <w:r>
        <w:rPr>
          <w:rFonts w:hint="eastAsia" w:ascii="楷体" w:eastAsia="楷体" w:cs="Arial"/>
          <w:kern w:val="0"/>
          <w:sz w:val="24"/>
          <w:lang w:eastAsia="zh-CN"/>
        </w:rPr>
        <w:t>招标文件</w:t>
      </w:r>
      <w:r>
        <w:rPr>
          <w:rFonts w:hint="eastAsia" w:ascii="楷体" w:eastAsia="楷体" w:cs="Arial"/>
          <w:kern w:val="0"/>
          <w:sz w:val="24"/>
        </w:rPr>
        <w:t>规定及内容而对采购人和采购单位所作的任何合法承诺，包括书面澄清及响应等均对联合体各方产生约束力。如果成交并签订合同，则联合体各方将共同履行对采购人和采购单位所负有的全部义务并就采购合同约定的事项对采购单位承担连带责任。</w:t>
      </w:r>
      <w:r>
        <w:rPr>
          <w:rFonts w:hint="eastAsia" w:ascii="楷体" w:eastAsia="楷体" w:cs="Arial"/>
          <w:kern w:val="0"/>
          <w:sz w:val="24"/>
        </w:rPr>
        <w:br w:type="textWrapping"/>
      </w:r>
      <w:r>
        <w:rPr>
          <w:rFonts w:hint="eastAsia" w:ascii="楷体" w:eastAsia="楷体" w:cs="Arial"/>
          <w:kern w:val="0"/>
          <w:sz w:val="24"/>
        </w:rPr>
        <w:t xml:space="preserve">    三、联合体其余各方保证对牵头人为响应本次采购而提供的设备提供全部质量保证支持。</w:t>
      </w:r>
      <w:r>
        <w:rPr>
          <w:rFonts w:hint="eastAsia" w:ascii="楷体" w:eastAsia="楷体" w:cs="Arial"/>
          <w:kern w:val="0"/>
          <w:sz w:val="24"/>
        </w:rPr>
        <w:br w:type="textWrapping"/>
      </w:r>
      <w:r>
        <w:rPr>
          <w:rFonts w:hint="eastAsia" w:ascii="楷体" w:eastAsia="楷体" w:cs="Arial"/>
          <w:kern w:val="0"/>
          <w:sz w:val="24"/>
        </w:rPr>
        <w:t xml:space="preserve">    四、本次联合报价中，双方各承担以下工作和义务：</w:t>
      </w:r>
    </w:p>
    <w:p>
      <w:pPr>
        <w:widowControl/>
        <w:spacing w:before="100" w:beforeAutospacing="1" w:after="100" w:afterAutospacing="1" w:line="360" w:lineRule="auto"/>
        <w:ind w:firstLine="480" w:firstLineChars="200"/>
        <w:rPr>
          <w:rFonts w:ascii="楷体" w:eastAsia="楷体" w:cs="Arial"/>
          <w:kern w:val="0"/>
          <w:sz w:val="24"/>
        </w:rPr>
      </w:pPr>
      <w:r>
        <w:rPr>
          <w:rFonts w:hint="eastAsia" w:ascii="楷体" w:eastAsia="楷体" w:cs="Arial"/>
          <w:kern w:val="0"/>
          <w:sz w:val="24"/>
        </w:rPr>
        <w:t>1、甲方承担的工作和义务为（详细说明）:</w:t>
      </w:r>
    </w:p>
    <w:p>
      <w:pPr>
        <w:widowControl/>
        <w:spacing w:before="100" w:beforeAutospacing="1" w:after="100" w:afterAutospacing="1" w:line="360" w:lineRule="auto"/>
        <w:ind w:firstLine="480" w:firstLineChars="200"/>
        <w:jc w:val="left"/>
        <w:rPr>
          <w:rFonts w:ascii="楷体" w:eastAsia="楷体" w:cs="Arial"/>
          <w:kern w:val="0"/>
          <w:sz w:val="24"/>
        </w:rPr>
      </w:pPr>
      <w:r>
        <w:rPr>
          <w:rFonts w:hint="eastAsia" w:ascii="楷体" w:eastAsia="楷体" w:cs="Arial"/>
          <w:kern w:val="0"/>
          <w:sz w:val="24"/>
        </w:rPr>
        <w:t>2、乙方承担的工作和义务为（详细说明）：</w:t>
      </w:r>
    </w:p>
    <w:p>
      <w:pPr>
        <w:widowControl/>
        <w:spacing w:before="100" w:beforeAutospacing="1" w:after="100" w:afterAutospacing="1" w:line="360" w:lineRule="auto"/>
        <w:ind w:firstLine="480" w:firstLineChars="200"/>
        <w:jc w:val="left"/>
        <w:rPr>
          <w:rFonts w:ascii="楷体" w:eastAsia="楷体" w:cs="Arial"/>
          <w:kern w:val="0"/>
          <w:sz w:val="24"/>
        </w:rPr>
      </w:pPr>
      <w:r>
        <w:rPr>
          <w:rFonts w:hint="eastAsia" w:ascii="楷体" w:eastAsia="楷体" w:cs="Arial"/>
          <w:kern w:val="0"/>
          <w:sz w:val="24"/>
        </w:rPr>
        <w:t>五、有关本次联合体报价的其他事宜：</w:t>
      </w:r>
    </w:p>
    <w:p>
      <w:pPr>
        <w:widowControl/>
        <w:spacing w:before="100" w:beforeAutospacing="1" w:after="100" w:afterAutospacing="1" w:line="360" w:lineRule="auto"/>
        <w:ind w:firstLine="480" w:firstLineChars="200"/>
        <w:jc w:val="left"/>
        <w:rPr>
          <w:rFonts w:ascii="楷体" w:eastAsia="楷体" w:cs="Arial"/>
          <w:kern w:val="0"/>
          <w:sz w:val="24"/>
        </w:rPr>
      </w:pPr>
      <w:r>
        <w:rPr>
          <w:rFonts w:hint="eastAsia" w:ascii="楷体" w:eastAsia="楷体" w:cs="Arial"/>
          <w:kern w:val="0"/>
          <w:sz w:val="24"/>
        </w:rPr>
        <w:t>六、本协议提交采购人后，联合体各方不得以任何形式对上述实质内容进行修改或撤销。</w:t>
      </w:r>
      <w:r>
        <w:rPr>
          <w:rFonts w:hint="eastAsia" w:ascii="楷体" w:eastAsia="楷体" w:cs="Arial"/>
          <w:kern w:val="0"/>
          <w:sz w:val="24"/>
        </w:rPr>
        <w:br w:type="textWrapping"/>
      </w:r>
      <w:r>
        <w:rPr>
          <w:rFonts w:hint="eastAsia" w:ascii="楷体" w:eastAsia="楷体" w:cs="Arial"/>
          <w:kern w:val="0"/>
          <w:sz w:val="24"/>
        </w:rPr>
        <w:t xml:space="preserve">   七、本协议签约各方各持一份，交采购人两份，其中一份报价时装订于技术部分内正本内，一份与响应文件一同提交。</w:t>
      </w:r>
    </w:p>
    <w:p>
      <w:pPr>
        <w:widowControl/>
        <w:spacing w:before="100" w:beforeAutospacing="1" w:after="100" w:afterAutospacing="1" w:line="360" w:lineRule="auto"/>
        <w:ind w:left="361" w:leftChars="172"/>
        <w:jc w:val="left"/>
        <w:rPr>
          <w:rFonts w:ascii="楷体" w:eastAsia="楷体" w:cs="Arial"/>
          <w:kern w:val="0"/>
          <w:sz w:val="24"/>
        </w:rPr>
        <w:sectPr>
          <w:footerReference r:id="rId5" w:type="default"/>
          <w:pgSz w:w="11907" w:h="16834"/>
          <w:pgMar w:top="1134" w:right="1418" w:bottom="1134" w:left="1418" w:header="851" w:footer="680" w:gutter="0"/>
          <w:cols w:space="720" w:num="1"/>
          <w:docGrid w:linePitch="326" w:charSpace="-3415"/>
        </w:sectPr>
      </w:pPr>
      <w:r>
        <w:rPr>
          <w:rFonts w:hint="eastAsia" w:ascii="楷体" w:eastAsia="楷体" w:cs="Arial"/>
          <w:kern w:val="0"/>
          <w:sz w:val="24"/>
        </w:rPr>
        <w:t>甲方单位：</w:t>
      </w:r>
      <w:r>
        <w:rPr>
          <w:rFonts w:hint="eastAsia" w:ascii="Verdana" w:hAnsi="Verdana" w:eastAsia="楷体" w:cs="Arial"/>
          <w:kern w:val="0"/>
          <w:sz w:val="24"/>
        </w:rPr>
        <w:t xml:space="preserve">            </w:t>
      </w:r>
      <w:r>
        <w:rPr>
          <w:rFonts w:hint="eastAsia" w:ascii="楷体" w:eastAsia="楷体" w:cs="Arial"/>
          <w:kern w:val="0"/>
          <w:sz w:val="24"/>
        </w:rPr>
        <w:t>（公章）                乙方单位：</w:t>
      </w:r>
      <w:r>
        <w:rPr>
          <w:rFonts w:hint="eastAsia" w:ascii="Verdana" w:hAnsi="Verdana" w:eastAsia="楷体" w:cs="Arial"/>
          <w:kern w:val="0"/>
          <w:sz w:val="24"/>
        </w:rPr>
        <w:t xml:space="preserve">          </w:t>
      </w:r>
      <w:r>
        <w:rPr>
          <w:rFonts w:hint="eastAsia" w:ascii="楷体" w:eastAsia="楷体" w:cs="Arial"/>
          <w:kern w:val="0"/>
          <w:sz w:val="24"/>
        </w:rPr>
        <w:t>（公章）</w:t>
      </w:r>
      <w:r>
        <w:rPr>
          <w:rFonts w:hint="eastAsia" w:ascii="楷体" w:eastAsia="楷体" w:cs="Arial"/>
          <w:kern w:val="0"/>
          <w:sz w:val="24"/>
        </w:rPr>
        <w:br w:type="textWrapping"/>
      </w:r>
      <w:r>
        <w:rPr>
          <w:rFonts w:hint="eastAsia" w:ascii="楷体" w:eastAsia="楷体" w:cs="Arial"/>
          <w:kern w:val="0"/>
          <w:sz w:val="24"/>
        </w:rPr>
        <w:t>法定代表人：（签字或盖章）             法定代表人：（签字或盖章）</w:t>
      </w:r>
      <w:r>
        <w:rPr>
          <w:rFonts w:hint="eastAsia" w:ascii="楷体" w:eastAsia="楷体" w:cs="Arial"/>
          <w:kern w:val="0"/>
          <w:sz w:val="24"/>
        </w:rPr>
        <w:br w:type="textWrapping"/>
      </w:r>
      <w:r>
        <w:rPr>
          <w:rFonts w:hint="eastAsia" w:ascii="楷体" w:eastAsia="楷体" w:cs="Arial"/>
          <w:kern w:val="0"/>
          <w:sz w:val="24"/>
        </w:rPr>
        <w:t>日期：</w:t>
      </w:r>
      <w:r>
        <w:rPr>
          <w:rFonts w:hint="eastAsia" w:ascii="Verdana" w:hAnsi="Verdana" w:eastAsia="楷体" w:cs="Arial"/>
          <w:kern w:val="0"/>
          <w:sz w:val="24"/>
        </w:rPr>
        <w:t xml:space="preserve">    </w:t>
      </w:r>
      <w:r>
        <w:rPr>
          <w:rFonts w:hint="eastAsia" w:ascii="楷体" w:eastAsia="楷体" w:cs="Arial"/>
          <w:kern w:val="0"/>
          <w:sz w:val="24"/>
        </w:rPr>
        <w:t>年</w:t>
      </w:r>
      <w:r>
        <w:rPr>
          <w:rFonts w:hint="eastAsia" w:ascii="Verdana" w:hAnsi="Verdana" w:eastAsia="楷体" w:cs="Arial"/>
          <w:kern w:val="0"/>
          <w:sz w:val="24"/>
        </w:rPr>
        <w:t xml:space="preserve">   </w:t>
      </w:r>
      <w:r>
        <w:rPr>
          <w:rFonts w:hint="eastAsia" w:ascii="楷体" w:eastAsia="楷体" w:cs="Arial"/>
          <w:kern w:val="0"/>
          <w:sz w:val="24"/>
        </w:rPr>
        <w:t>月</w:t>
      </w:r>
      <w:r>
        <w:rPr>
          <w:rFonts w:hint="eastAsia" w:ascii="Verdana" w:hAnsi="Verdana" w:eastAsia="楷体" w:cs="Arial"/>
          <w:kern w:val="0"/>
          <w:sz w:val="24"/>
        </w:rPr>
        <w:t xml:space="preserve">   </w:t>
      </w:r>
      <w:r>
        <w:rPr>
          <w:rFonts w:hint="eastAsia" w:ascii="楷体" w:eastAsia="楷体" w:cs="Arial"/>
          <w:kern w:val="0"/>
          <w:sz w:val="24"/>
        </w:rPr>
        <w:t>日                  日期：</w:t>
      </w:r>
      <w:r>
        <w:rPr>
          <w:rFonts w:hint="eastAsia" w:ascii="Verdana" w:hAnsi="Verdana" w:eastAsia="楷体" w:cs="Arial"/>
          <w:kern w:val="0"/>
          <w:sz w:val="24"/>
        </w:rPr>
        <w:t xml:space="preserve">    </w:t>
      </w:r>
      <w:r>
        <w:rPr>
          <w:rFonts w:hint="eastAsia" w:ascii="楷体" w:eastAsia="楷体" w:cs="Arial"/>
          <w:kern w:val="0"/>
          <w:sz w:val="24"/>
        </w:rPr>
        <w:t>年</w:t>
      </w:r>
      <w:r>
        <w:rPr>
          <w:rFonts w:hint="eastAsia" w:ascii="Verdana" w:hAnsi="Verdana" w:eastAsia="楷体" w:cs="Arial"/>
          <w:kern w:val="0"/>
          <w:sz w:val="24"/>
        </w:rPr>
        <w:t xml:space="preserve">   </w:t>
      </w:r>
      <w:r>
        <w:rPr>
          <w:rFonts w:hint="eastAsia" w:ascii="楷体" w:eastAsia="楷体" w:cs="Arial"/>
          <w:kern w:val="0"/>
          <w:sz w:val="24"/>
        </w:rPr>
        <w:t>月</w:t>
      </w:r>
      <w:r>
        <w:rPr>
          <w:rFonts w:hint="eastAsia" w:ascii="Verdana" w:hAnsi="Verdana" w:eastAsia="楷体" w:cs="Arial"/>
          <w:kern w:val="0"/>
          <w:sz w:val="24"/>
        </w:rPr>
        <w:t xml:space="preserve">    </w:t>
      </w:r>
      <w:r>
        <w:rPr>
          <w:rFonts w:hint="eastAsia" w:ascii="楷体" w:eastAsia="楷体" w:cs="Arial"/>
          <w:kern w:val="0"/>
          <w:sz w:val="24"/>
        </w:rPr>
        <w:t>日</w:t>
      </w:r>
    </w:p>
    <w:p>
      <w:pPr>
        <w:pStyle w:val="57"/>
        <w:jc w:val="center"/>
        <w:rPr>
          <w:sz w:val="30"/>
          <w:szCs w:val="30"/>
        </w:rPr>
      </w:pPr>
      <w:r>
        <w:rPr>
          <w:rFonts w:hint="eastAsia"/>
          <w:sz w:val="30"/>
          <w:szCs w:val="30"/>
        </w:rPr>
        <w:t>（3）</w:t>
      </w:r>
      <w:r>
        <w:rPr>
          <w:rFonts w:hint="eastAsia"/>
          <w:sz w:val="30"/>
          <w:szCs w:val="30"/>
          <w:lang w:val="en-US" w:eastAsia="zh-CN"/>
        </w:rPr>
        <w:t>投标人</w:t>
      </w:r>
      <w:r>
        <w:rPr>
          <w:rFonts w:hint="eastAsia"/>
          <w:sz w:val="30"/>
          <w:szCs w:val="30"/>
        </w:rPr>
        <w:t>资格声明</w:t>
      </w:r>
    </w:p>
    <w:p>
      <w:pPr>
        <w:spacing w:line="240" w:lineRule="auto"/>
        <w:rPr>
          <w:rFonts w:ascii="Arial" w:hAnsi="Arial" w:cs="Arial"/>
          <w:bCs/>
          <w:szCs w:val="21"/>
        </w:rPr>
      </w:pPr>
      <w:r>
        <w:rPr>
          <w:rFonts w:ascii="Arial" w:hAnsi="Arial" w:cs="Arial"/>
          <w:bCs/>
          <w:szCs w:val="21"/>
        </w:rPr>
        <w:t xml:space="preserve">1.   </w:t>
      </w:r>
      <w:r>
        <w:rPr>
          <w:rFonts w:ascii="Arial" w:hAnsi="宋体" w:cs="Arial"/>
          <w:bCs/>
          <w:szCs w:val="21"/>
        </w:rPr>
        <w:t>名称及概况：</w:t>
      </w:r>
    </w:p>
    <w:p>
      <w:pPr>
        <w:spacing w:line="240" w:lineRule="auto"/>
        <w:rPr>
          <w:rFonts w:ascii="Arial" w:hAnsi="Arial" w:cs="Arial"/>
          <w:szCs w:val="21"/>
        </w:rPr>
      </w:pPr>
      <w:r>
        <w:rPr>
          <w:rFonts w:ascii="Arial" w:hAnsi="宋体" w:cs="Arial"/>
          <w:szCs w:val="21"/>
        </w:rPr>
        <w:t>（</w:t>
      </w:r>
      <w:r>
        <w:rPr>
          <w:rFonts w:ascii="Arial" w:hAnsi="Arial" w:cs="Arial"/>
          <w:szCs w:val="21"/>
        </w:rPr>
        <w:t>1</w:t>
      </w:r>
      <w:r>
        <w:rPr>
          <w:rFonts w:ascii="Arial" w:hAnsi="宋体" w:cs="Arial"/>
          <w:szCs w:val="21"/>
        </w:rPr>
        <w:t>）</w:t>
      </w:r>
      <w:r>
        <w:rPr>
          <w:rFonts w:hint="eastAsia" w:ascii="Arial" w:hAnsi="宋体" w:cs="Arial"/>
          <w:szCs w:val="21"/>
        </w:rPr>
        <w:t>报价供应商</w:t>
      </w:r>
      <w:r>
        <w:rPr>
          <w:rFonts w:ascii="Arial" w:hAnsi="宋体" w:cs="Arial"/>
          <w:szCs w:val="21"/>
        </w:rPr>
        <w:t>名称：</w:t>
      </w:r>
      <w:r>
        <w:rPr>
          <w:rFonts w:ascii="Arial" w:hAnsi="Arial" w:cs="Arial"/>
          <w:szCs w:val="21"/>
          <w:u w:val="single"/>
        </w:rPr>
        <w:t xml:space="preserve">                            </w:t>
      </w:r>
    </w:p>
    <w:p>
      <w:pPr>
        <w:spacing w:line="240" w:lineRule="auto"/>
        <w:rPr>
          <w:rFonts w:ascii="Arial" w:hAnsi="Arial" w:cs="Arial"/>
          <w:szCs w:val="21"/>
        </w:rPr>
      </w:pPr>
      <w:r>
        <w:rPr>
          <w:rFonts w:ascii="Arial" w:hAnsi="宋体" w:cs="Arial"/>
          <w:szCs w:val="21"/>
        </w:rPr>
        <w:t>（</w:t>
      </w:r>
      <w:r>
        <w:rPr>
          <w:rFonts w:ascii="Arial" w:hAnsi="Arial" w:cs="Arial"/>
          <w:szCs w:val="21"/>
        </w:rPr>
        <w:t>2</w:t>
      </w:r>
      <w:r>
        <w:rPr>
          <w:rFonts w:ascii="Arial" w:hAnsi="宋体" w:cs="Arial"/>
          <w:szCs w:val="21"/>
        </w:rPr>
        <w:t>）总部地址：</w:t>
      </w:r>
      <w:r>
        <w:rPr>
          <w:rFonts w:ascii="Arial" w:hAnsi="Arial" w:cs="Arial"/>
          <w:szCs w:val="21"/>
          <w:u w:val="single"/>
        </w:rPr>
        <w:t xml:space="preserve">                              </w:t>
      </w:r>
    </w:p>
    <w:p>
      <w:pPr>
        <w:spacing w:line="240" w:lineRule="auto"/>
        <w:rPr>
          <w:rFonts w:ascii="Arial" w:hAnsi="Arial" w:cs="Arial"/>
          <w:szCs w:val="21"/>
        </w:rPr>
      </w:pPr>
      <w:r>
        <w:rPr>
          <w:rFonts w:ascii="Arial" w:hAnsi="Arial" w:cs="Arial"/>
          <w:szCs w:val="21"/>
        </w:rPr>
        <w:t xml:space="preserve">     </w:t>
      </w:r>
      <w:r>
        <w:rPr>
          <w:rFonts w:ascii="Arial" w:hAnsi="宋体" w:cs="Arial"/>
          <w:szCs w:val="21"/>
        </w:rPr>
        <w:t>传真</w:t>
      </w:r>
      <w:r>
        <w:rPr>
          <w:rFonts w:ascii="Arial" w:hAnsi="Arial" w:cs="Arial"/>
          <w:szCs w:val="21"/>
        </w:rPr>
        <w:t>/</w:t>
      </w:r>
      <w:r>
        <w:rPr>
          <w:rFonts w:ascii="Arial" w:hAnsi="宋体" w:cs="Arial"/>
          <w:szCs w:val="21"/>
        </w:rPr>
        <w:t>电话号码：</w:t>
      </w:r>
      <w:r>
        <w:rPr>
          <w:rFonts w:ascii="Arial" w:hAnsi="Arial" w:cs="Arial"/>
          <w:szCs w:val="21"/>
          <w:u w:val="single"/>
        </w:rPr>
        <w:t xml:space="preserve">                         </w:t>
      </w:r>
    </w:p>
    <w:p>
      <w:pPr>
        <w:spacing w:line="240" w:lineRule="auto"/>
        <w:rPr>
          <w:rFonts w:ascii="Arial" w:hAnsi="Arial" w:cs="Arial"/>
          <w:szCs w:val="21"/>
        </w:rPr>
      </w:pPr>
      <w:r>
        <w:rPr>
          <w:rFonts w:ascii="Arial" w:hAnsi="宋体" w:cs="Arial"/>
          <w:szCs w:val="21"/>
        </w:rPr>
        <w:t>（</w:t>
      </w:r>
      <w:r>
        <w:rPr>
          <w:rFonts w:ascii="Arial" w:hAnsi="Arial" w:cs="Arial"/>
          <w:szCs w:val="21"/>
        </w:rPr>
        <w:t>3</w:t>
      </w:r>
      <w:r>
        <w:rPr>
          <w:rFonts w:ascii="Arial" w:hAnsi="宋体" w:cs="Arial"/>
          <w:szCs w:val="21"/>
        </w:rPr>
        <w:t>）成立和</w:t>
      </w:r>
      <w:r>
        <w:rPr>
          <w:rFonts w:ascii="Arial" w:hAnsi="Arial" w:cs="Arial"/>
          <w:szCs w:val="21"/>
        </w:rPr>
        <w:t>/</w:t>
      </w:r>
      <w:r>
        <w:rPr>
          <w:rFonts w:ascii="Arial" w:hAnsi="宋体" w:cs="Arial"/>
          <w:szCs w:val="21"/>
        </w:rPr>
        <w:t>或注册日期：</w:t>
      </w:r>
      <w:r>
        <w:rPr>
          <w:rFonts w:ascii="Arial" w:hAnsi="Arial" w:cs="Arial"/>
          <w:szCs w:val="21"/>
          <w:u w:val="single"/>
        </w:rPr>
        <w:t xml:space="preserve">                      </w:t>
      </w:r>
    </w:p>
    <w:p>
      <w:pPr>
        <w:spacing w:line="240" w:lineRule="auto"/>
        <w:rPr>
          <w:rFonts w:ascii="Arial" w:hAnsi="Arial" w:cs="Arial"/>
          <w:szCs w:val="21"/>
        </w:rPr>
      </w:pPr>
      <w:r>
        <w:rPr>
          <w:rFonts w:ascii="Arial" w:hAnsi="宋体" w:cs="Arial"/>
          <w:szCs w:val="21"/>
        </w:rPr>
        <w:t>（</w:t>
      </w:r>
      <w:r>
        <w:rPr>
          <w:rFonts w:ascii="Arial" w:hAnsi="Arial" w:cs="Arial"/>
          <w:szCs w:val="21"/>
        </w:rPr>
        <w:t>4</w:t>
      </w:r>
      <w:r>
        <w:rPr>
          <w:rFonts w:ascii="Arial" w:hAnsi="宋体" w:cs="Arial"/>
          <w:szCs w:val="21"/>
        </w:rPr>
        <w:t>）实收资本：</w:t>
      </w:r>
      <w:r>
        <w:rPr>
          <w:rFonts w:ascii="Arial" w:hAnsi="Arial" w:cs="Arial"/>
          <w:szCs w:val="21"/>
          <w:u w:val="single"/>
        </w:rPr>
        <w:t xml:space="preserve">                               </w:t>
      </w:r>
    </w:p>
    <w:p>
      <w:pPr>
        <w:spacing w:line="240" w:lineRule="auto"/>
        <w:rPr>
          <w:rFonts w:ascii="Arial" w:hAnsi="Arial" w:cs="Arial"/>
          <w:szCs w:val="21"/>
        </w:rPr>
      </w:pPr>
      <w:r>
        <w:rPr>
          <w:rFonts w:ascii="Arial" w:hAnsi="宋体" w:cs="Arial"/>
          <w:szCs w:val="21"/>
        </w:rPr>
        <w:t>（</w:t>
      </w:r>
      <w:r>
        <w:rPr>
          <w:rFonts w:ascii="Arial" w:hAnsi="Arial" w:cs="Arial"/>
          <w:szCs w:val="21"/>
        </w:rPr>
        <w:t>5</w:t>
      </w:r>
      <w:r>
        <w:rPr>
          <w:rFonts w:ascii="Arial" w:hAnsi="宋体" w:cs="Arial"/>
          <w:szCs w:val="21"/>
        </w:rPr>
        <w:t>）近期资产负债表（截止</w:t>
      </w:r>
      <w:r>
        <w:rPr>
          <w:rFonts w:ascii="Arial" w:hAnsi="Arial" w:cs="Arial"/>
          <w:szCs w:val="21"/>
          <w:u w:val="single"/>
        </w:rPr>
        <w:t xml:space="preserve">       </w:t>
      </w:r>
      <w:r>
        <w:rPr>
          <w:rFonts w:ascii="Arial" w:hAnsi="宋体" w:cs="Arial"/>
          <w:szCs w:val="21"/>
        </w:rPr>
        <w:t>年</w:t>
      </w:r>
      <w:r>
        <w:rPr>
          <w:rFonts w:ascii="Arial" w:hAnsi="Arial" w:cs="Arial"/>
          <w:szCs w:val="21"/>
          <w:u w:val="single"/>
        </w:rPr>
        <w:t xml:space="preserve">    </w:t>
      </w:r>
      <w:r>
        <w:rPr>
          <w:rFonts w:ascii="Arial" w:hAnsi="宋体" w:cs="Arial"/>
          <w:szCs w:val="21"/>
        </w:rPr>
        <w:t>月</w:t>
      </w:r>
      <w:r>
        <w:rPr>
          <w:rFonts w:ascii="Arial" w:hAnsi="Arial" w:cs="Arial"/>
          <w:szCs w:val="21"/>
          <w:u w:val="single"/>
        </w:rPr>
        <w:t xml:space="preserve">    </w:t>
      </w:r>
      <w:r>
        <w:rPr>
          <w:rFonts w:ascii="Arial" w:hAnsi="宋体" w:cs="Arial"/>
          <w:szCs w:val="21"/>
        </w:rPr>
        <w:t>日）</w:t>
      </w:r>
    </w:p>
    <w:p>
      <w:pPr>
        <w:spacing w:line="240" w:lineRule="auto"/>
        <w:rPr>
          <w:rFonts w:ascii="Arial" w:hAnsi="Arial" w:cs="Arial"/>
          <w:szCs w:val="21"/>
        </w:rPr>
      </w:pPr>
      <w:r>
        <w:rPr>
          <w:rFonts w:ascii="Arial" w:hAnsi="Arial" w:cs="Arial"/>
          <w:szCs w:val="21"/>
        </w:rPr>
        <w:t xml:space="preserve">  1</w:t>
      </w:r>
      <w:r>
        <w:rPr>
          <w:rFonts w:ascii="Arial" w:hAnsi="宋体" w:cs="Arial"/>
          <w:szCs w:val="21"/>
        </w:rPr>
        <w:t>）固定资产：</w:t>
      </w:r>
      <w:r>
        <w:rPr>
          <w:rFonts w:ascii="Arial" w:hAnsi="Arial" w:cs="Arial"/>
          <w:szCs w:val="21"/>
          <w:u w:val="single"/>
        </w:rPr>
        <w:t xml:space="preserve">                 </w:t>
      </w:r>
    </w:p>
    <w:p>
      <w:pPr>
        <w:spacing w:line="240" w:lineRule="auto"/>
        <w:rPr>
          <w:rFonts w:ascii="Arial" w:hAnsi="Arial" w:cs="Arial"/>
          <w:szCs w:val="21"/>
        </w:rPr>
      </w:pPr>
      <w:r>
        <w:rPr>
          <w:rFonts w:ascii="Arial" w:hAnsi="Arial" w:cs="Arial"/>
          <w:szCs w:val="21"/>
        </w:rPr>
        <w:t xml:space="preserve">  2</w:t>
      </w:r>
      <w:r>
        <w:rPr>
          <w:rFonts w:ascii="Arial" w:hAnsi="宋体" w:cs="Arial"/>
          <w:szCs w:val="21"/>
        </w:rPr>
        <w:t>）流动资产：</w:t>
      </w:r>
      <w:r>
        <w:rPr>
          <w:rFonts w:ascii="Arial" w:hAnsi="Arial" w:cs="Arial"/>
          <w:szCs w:val="21"/>
          <w:u w:val="single"/>
        </w:rPr>
        <w:t xml:space="preserve">                 </w:t>
      </w:r>
    </w:p>
    <w:p>
      <w:pPr>
        <w:spacing w:line="240" w:lineRule="auto"/>
        <w:rPr>
          <w:rFonts w:ascii="Arial" w:hAnsi="Arial" w:cs="Arial"/>
          <w:szCs w:val="21"/>
        </w:rPr>
      </w:pPr>
      <w:r>
        <w:rPr>
          <w:rFonts w:ascii="Arial" w:hAnsi="Arial" w:cs="Arial"/>
          <w:szCs w:val="21"/>
        </w:rPr>
        <w:t xml:space="preserve">  3</w:t>
      </w:r>
      <w:r>
        <w:rPr>
          <w:rFonts w:ascii="Arial" w:hAnsi="宋体" w:cs="Arial"/>
          <w:szCs w:val="21"/>
        </w:rPr>
        <w:t>）长期负债：</w:t>
      </w:r>
      <w:r>
        <w:rPr>
          <w:rFonts w:ascii="Arial" w:hAnsi="Arial" w:cs="Arial"/>
          <w:szCs w:val="21"/>
          <w:u w:val="single"/>
        </w:rPr>
        <w:t xml:space="preserve">                 </w:t>
      </w:r>
    </w:p>
    <w:p>
      <w:pPr>
        <w:spacing w:line="240" w:lineRule="auto"/>
        <w:rPr>
          <w:rFonts w:ascii="Arial" w:hAnsi="Arial" w:cs="Arial"/>
          <w:szCs w:val="21"/>
        </w:rPr>
      </w:pPr>
      <w:r>
        <w:rPr>
          <w:rFonts w:ascii="Arial" w:hAnsi="Arial" w:cs="Arial"/>
          <w:szCs w:val="21"/>
        </w:rPr>
        <w:t xml:space="preserve">  4</w:t>
      </w:r>
      <w:r>
        <w:rPr>
          <w:rFonts w:ascii="Arial" w:hAnsi="宋体" w:cs="Arial"/>
          <w:szCs w:val="21"/>
        </w:rPr>
        <w:t>）流动负债：</w:t>
      </w:r>
      <w:r>
        <w:rPr>
          <w:rFonts w:ascii="Arial" w:hAnsi="Arial" w:cs="Arial"/>
          <w:szCs w:val="21"/>
          <w:u w:val="single"/>
        </w:rPr>
        <w:t xml:space="preserve">                 </w:t>
      </w:r>
    </w:p>
    <w:p>
      <w:pPr>
        <w:spacing w:line="240" w:lineRule="auto"/>
        <w:rPr>
          <w:rFonts w:ascii="Arial" w:hAnsi="Arial" w:cs="Arial"/>
          <w:szCs w:val="21"/>
        </w:rPr>
      </w:pPr>
      <w:r>
        <w:rPr>
          <w:rFonts w:ascii="Arial" w:hAnsi="Arial" w:cs="Arial"/>
          <w:szCs w:val="21"/>
        </w:rPr>
        <w:t xml:space="preserve">  5</w:t>
      </w:r>
      <w:r>
        <w:rPr>
          <w:rFonts w:ascii="Arial" w:hAnsi="宋体" w:cs="Arial"/>
          <w:szCs w:val="21"/>
        </w:rPr>
        <w:t>）净值：</w:t>
      </w:r>
      <w:r>
        <w:rPr>
          <w:rFonts w:ascii="Arial" w:hAnsi="Arial" w:cs="Arial"/>
          <w:szCs w:val="21"/>
          <w:u w:val="single"/>
        </w:rPr>
        <w:t xml:space="preserve">                     </w:t>
      </w:r>
    </w:p>
    <w:p>
      <w:pPr>
        <w:spacing w:line="240" w:lineRule="auto"/>
        <w:rPr>
          <w:rFonts w:ascii="Arial" w:hAnsi="Arial" w:cs="Arial"/>
          <w:szCs w:val="21"/>
        </w:rPr>
      </w:pPr>
      <w:r>
        <w:rPr>
          <w:rFonts w:ascii="Arial" w:hAnsi="宋体" w:cs="Arial"/>
          <w:szCs w:val="21"/>
        </w:rPr>
        <w:t>（</w:t>
      </w:r>
      <w:r>
        <w:rPr>
          <w:rFonts w:ascii="Arial" w:hAnsi="Arial" w:cs="Arial"/>
          <w:szCs w:val="21"/>
        </w:rPr>
        <w:t>6</w:t>
      </w:r>
      <w:r>
        <w:rPr>
          <w:rFonts w:ascii="Arial" w:hAnsi="宋体" w:cs="Arial"/>
          <w:szCs w:val="21"/>
        </w:rPr>
        <w:t>）主要负责人姓名：</w:t>
      </w:r>
      <w:r>
        <w:rPr>
          <w:rFonts w:ascii="Arial" w:hAnsi="Arial" w:cs="Arial"/>
          <w:szCs w:val="21"/>
          <w:u w:val="single"/>
        </w:rPr>
        <w:t xml:space="preserve">                         </w:t>
      </w:r>
    </w:p>
    <w:p>
      <w:pPr>
        <w:spacing w:line="240" w:lineRule="auto"/>
        <w:rPr>
          <w:rFonts w:ascii="Arial" w:hAnsi="Arial" w:cs="Arial"/>
          <w:szCs w:val="21"/>
        </w:rPr>
      </w:pPr>
      <w:r>
        <w:rPr>
          <w:rFonts w:ascii="Arial" w:hAnsi="Arial" w:cs="Arial"/>
          <w:bCs/>
          <w:szCs w:val="21"/>
        </w:rPr>
        <w:t xml:space="preserve">2.   </w:t>
      </w:r>
      <w:r>
        <w:rPr>
          <w:rFonts w:ascii="Arial" w:hAnsi="宋体" w:cs="Arial"/>
          <w:bCs/>
          <w:szCs w:val="21"/>
        </w:rPr>
        <w:t>近</w:t>
      </w:r>
      <w:r>
        <w:rPr>
          <w:rFonts w:ascii="Arial" w:hAnsi="Arial" w:cs="Arial"/>
          <w:bCs/>
          <w:szCs w:val="21"/>
        </w:rPr>
        <w:t>3</w:t>
      </w:r>
      <w:r>
        <w:rPr>
          <w:rFonts w:ascii="Arial" w:hAnsi="宋体" w:cs="Arial"/>
          <w:bCs/>
          <w:szCs w:val="21"/>
        </w:rPr>
        <w:t>年的营业总额：</w:t>
      </w:r>
      <w:r>
        <w:rPr>
          <w:rFonts w:ascii="Arial" w:hAnsi="Arial" w:cs="Arial"/>
          <w:bCs/>
          <w:szCs w:val="21"/>
          <w:u w:val="single"/>
        </w:rPr>
        <w:t xml:space="preserve">                           </w:t>
      </w:r>
      <w:r>
        <w:rPr>
          <w:rFonts w:ascii="Arial" w:hAnsi="Arial" w:cs="Arial"/>
          <w:bCs/>
          <w:szCs w:val="21"/>
        </w:rPr>
        <w:t xml:space="preserve"> </w:t>
      </w:r>
    </w:p>
    <w:p>
      <w:pPr>
        <w:spacing w:line="240" w:lineRule="auto"/>
        <w:rPr>
          <w:rFonts w:ascii="Arial" w:hAnsi="Arial" w:cs="Arial"/>
          <w:bCs/>
          <w:szCs w:val="21"/>
        </w:rPr>
      </w:pPr>
      <w:r>
        <w:rPr>
          <w:rFonts w:ascii="Arial" w:hAnsi="Arial" w:cs="Arial"/>
          <w:bCs/>
          <w:szCs w:val="21"/>
        </w:rPr>
        <w:t xml:space="preserve">3.   </w:t>
      </w:r>
      <w:r>
        <w:rPr>
          <w:rFonts w:ascii="Arial" w:hAnsi="宋体" w:cs="Arial"/>
          <w:bCs/>
          <w:szCs w:val="21"/>
        </w:rPr>
        <w:t>近</w:t>
      </w:r>
      <w:r>
        <w:rPr>
          <w:rFonts w:ascii="Arial" w:hAnsi="Arial" w:cs="Arial"/>
          <w:bCs/>
          <w:szCs w:val="21"/>
        </w:rPr>
        <w:t>3</w:t>
      </w:r>
      <w:r>
        <w:rPr>
          <w:rFonts w:ascii="Arial" w:hAnsi="宋体" w:cs="Arial"/>
          <w:bCs/>
          <w:szCs w:val="21"/>
        </w:rPr>
        <w:t>年该货物主要客户的名称地址：</w:t>
      </w:r>
    </w:p>
    <w:p>
      <w:pPr>
        <w:spacing w:line="240" w:lineRule="auto"/>
        <w:ind w:firstLine="525" w:firstLineChars="250"/>
        <w:rPr>
          <w:rFonts w:ascii="Arial" w:hAnsi="Arial" w:cs="Arial"/>
          <w:szCs w:val="21"/>
        </w:rPr>
      </w:pPr>
      <w:r>
        <w:rPr>
          <w:rFonts w:ascii="Arial" w:hAnsi="宋体" w:cs="Arial"/>
          <w:szCs w:val="21"/>
        </w:rPr>
        <w:t>列表详细说明</w:t>
      </w:r>
    </w:p>
    <w:p>
      <w:pPr>
        <w:spacing w:line="240" w:lineRule="auto"/>
        <w:rPr>
          <w:rFonts w:ascii="Arial" w:hAnsi="Arial" w:cs="Arial"/>
          <w:szCs w:val="21"/>
        </w:rPr>
      </w:pPr>
      <w:r>
        <w:rPr>
          <w:rFonts w:ascii="Arial" w:hAnsi="Arial" w:cs="Arial"/>
          <w:bCs/>
          <w:szCs w:val="21"/>
        </w:rPr>
        <w:t xml:space="preserve">4.   </w:t>
      </w:r>
      <w:r>
        <w:rPr>
          <w:rFonts w:ascii="Arial" w:hAnsi="宋体" w:cs="Arial"/>
          <w:bCs/>
          <w:szCs w:val="21"/>
        </w:rPr>
        <w:t>同意为</w:t>
      </w:r>
      <w:r>
        <w:rPr>
          <w:rFonts w:hint="eastAsia" w:ascii="Arial" w:hAnsi="宋体" w:cs="Arial"/>
          <w:bCs/>
          <w:szCs w:val="21"/>
        </w:rPr>
        <w:t>报价供应商</w:t>
      </w:r>
      <w:r>
        <w:rPr>
          <w:rFonts w:ascii="Arial" w:hAnsi="宋体" w:cs="Arial"/>
          <w:bCs/>
          <w:szCs w:val="21"/>
        </w:rPr>
        <w:t>制造货物的制造商名称</w:t>
      </w:r>
      <w:r>
        <w:rPr>
          <w:rFonts w:ascii="Arial" w:hAnsi="Arial" w:cs="Arial"/>
          <w:szCs w:val="21"/>
          <w:u w:val="single"/>
        </w:rPr>
        <w:t xml:space="preserve">                                                  </w:t>
      </w:r>
    </w:p>
    <w:p>
      <w:pPr>
        <w:spacing w:line="240" w:lineRule="auto"/>
        <w:ind w:left="525" w:hanging="525" w:hangingChars="250"/>
        <w:rPr>
          <w:rFonts w:ascii="Arial" w:hAnsi="Arial" w:cs="Arial"/>
          <w:bCs/>
          <w:szCs w:val="21"/>
        </w:rPr>
      </w:pPr>
      <w:r>
        <w:rPr>
          <w:rFonts w:ascii="Arial" w:hAnsi="Arial" w:cs="Arial"/>
          <w:bCs/>
          <w:szCs w:val="21"/>
        </w:rPr>
        <w:t xml:space="preserve">5.  </w:t>
      </w:r>
      <w:r>
        <w:rPr>
          <w:rFonts w:ascii="Arial" w:hAnsi="宋体" w:cs="Arial"/>
          <w:bCs/>
          <w:szCs w:val="21"/>
        </w:rPr>
        <w:t>在温州市固定售后服务网点的详细介绍，包括地址、联系电话、负责人姓名、人员组成及其他。</w:t>
      </w:r>
    </w:p>
    <w:p>
      <w:pPr>
        <w:spacing w:line="240" w:lineRule="auto"/>
        <w:rPr>
          <w:rFonts w:ascii="Arial" w:hAnsi="Arial" w:cs="Arial"/>
          <w:szCs w:val="21"/>
        </w:rPr>
      </w:pPr>
      <w:r>
        <w:rPr>
          <w:rFonts w:ascii="Arial" w:hAnsi="宋体" w:cs="Arial"/>
          <w:szCs w:val="21"/>
        </w:rPr>
        <w:t>兹证明上述声明是真实、正确的、并提供了全部能提供的资料和数据，我们同意遵照贵方要求出示有关证明文件。</w:t>
      </w:r>
    </w:p>
    <w:p>
      <w:pPr>
        <w:spacing w:line="240" w:lineRule="auto"/>
        <w:rPr>
          <w:rFonts w:ascii="Arial" w:hAnsi="Arial" w:cs="Arial"/>
          <w:szCs w:val="21"/>
        </w:rPr>
      </w:pPr>
      <w:r>
        <w:rPr>
          <w:rFonts w:ascii="Arial" w:hAnsi="宋体" w:cs="Arial"/>
          <w:szCs w:val="21"/>
        </w:rPr>
        <w:t>法定代表人姓名和职务</w:t>
      </w:r>
      <w:r>
        <w:rPr>
          <w:rFonts w:ascii="Arial" w:hAnsi="Arial" w:cs="Arial"/>
          <w:szCs w:val="21"/>
          <w:u w:val="single"/>
        </w:rPr>
        <w:t xml:space="preserve">                       </w:t>
      </w:r>
    </w:p>
    <w:p>
      <w:pPr>
        <w:spacing w:line="240" w:lineRule="auto"/>
        <w:rPr>
          <w:rFonts w:ascii="Arial" w:hAnsi="Arial" w:cs="Arial"/>
          <w:szCs w:val="21"/>
        </w:rPr>
      </w:pPr>
      <w:r>
        <w:rPr>
          <w:rFonts w:ascii="Arial" w:hAnsi="宋体" w:cs="Arial"/>
          <w:szCs w:val="21"/>
        </w:rPr>
        <w:t>授权代表人签字</w:t>
      </w:r>
      <w:r>
        <w:rPr>
          <w:rFonts w:ascii="Arial" w:hAnsi="Arial" w:cs="Arial"/>
          <w:szCs w:val="21"/>
          <w:u w:val="single"/>
        </w:rPr>
        <w:t xml:space="preserve">                             </w:t>
      </w:r>
    </w:p>
    <w:p>
      <w:pPr>
        <w:spacing w:line="240" w:lineRule="auto"/>
        <w:rPr>
          <w:rFonts w:ascii="Arial" w:hAnsi="Arial" w:cs="Arial"/>
          <w:szCs w:val="21"/>
        </w:rPr>
      </w:pPr>
      <w:r>
        <w:rPr>
          <w:rFonts w:ascii="Arial" w:hAnsi="宋体" w:cs="Arial"/>
          <w:szCs w:val="21"/>
        </w:rPr>
        <w:t>签字日期</w:t>
      </w:r>
      <w:r>
        <w:rPr>
          <w:rFonts w:ascii="Arial" w:hAnsi="Arial" w:cs="Arial"/>
          <w:szCs w:val="21"/>
          <w:u w:val="single"/>
        </w:rPr>
        <w:t xml:space="preserve">                                   </w:t>
      </w:r>
    </w:p>
    <w:p>
      <w:pPr>
        <w:spacing w:line="240" w:lineRule="auto"/>
        <w:rPr>
          <w:rFonts w:ascii="Arial" w:hAnsi="Arial" w:cs="Arial"/>
          <w:szCs w:val="21"/>
        </w:rPr>
      </w:pPr>
      <w:r>
        <w:rPr>
          <w:rFonts w:ascii="Arial" w:hAnsi="宋体" w:cs="Arial"/>
          <w:szCs w:val="21"/>
        </w:rPr>
        <w:t>传真</w:t>
      </w:r>
      <w:r>
        <w:rPr>
          <w:rFonts w:ascii="Arial" w:hAnsi="Arial" w:cs="Arial"/>
          <w:szCs w:val="21"/>
          <w:u w:val="single"/>
        </w:rPr>
        <w:t xml:space="preserve">                                       </w:t>
      </w:r>
    </w:p>
    <w:p>
      <w:pPr>
        <w:spacing w:line="240" w:lineRule="auto"/>
        <w:rPr>
          <w:rFonts w:ascii="Arial" w:hAnsi="Arial" w:cs="Arial"/>
          <w:szCs w:val="21"/>
        </w:rPr>
      </w:pPr>
      <w:r>
        <w:rPr>
          <w:rFonts w:ascii="Arial" w:hAnsi="宋体" w:cs="Arial"/>
          <w:szCs w:val="21"/>
        </w:rPr>
        <w:t>电话</w:t>
      </w:r>
      <w:r>
        <w:rPr>
          <w:rFonts w:ascii="Arial" w:hAnsi="Arial" w:cs="Arial"/>
          <w:szCs w:val="21"/>
          <w:u w:val="single"/>
        </w:rPr>
        <w:t xml:space="preserve">                                       </w:t>
      </w:r>
    </w:p>
    <w:p>
      <w:pPr>
        <w:spacing w:line="240" w:lineRule="auto"/>
        <w:rPr>
          <w:rFonts w:ascii="Arial" w:hAnsi="Arial" w:cs="Arial"/>
          <w:szCs w:val="21"/>
          <w:u w:val="single"/>
        </w:rPr>
      </w:pPr>
      <w:r>
        <w:rPr>
          <w:rFonts w:ascii="Arial" w:hAnsi="宋体" w:cs="Arial"/>
          <w:szCs w:val="21"/>
        </w:rPr>
        <w:t>电子邮件</w:t>
      </w:r>
      <w:r>
        <w:rPr>
          <w:rFonts w:ascii="Arial" w:hAnsi="Arial" w:cs="Arial"/>
          <w:szCs w:val="21"/>
          <w:u w:val="single"/>
        </w:rPr>
        <w:t xml:space="preserve">                                   </w:t>
      </w:r>
    </w:p>
    <w:p>
      <w:pPr>
        <w:pStyle w:val="57"/>
        <w:jc w:val="center"/>
        <w:rPr>
          <w:sz w:val="30"/>
          <w:szCs w:val="30"/>
        </w:rPr>
      </w:pPr>
      <w:r>
        <w:rPr>
          <w:sz w:val="30"/>
          <w:szCs w:val="30"/>
        </w:rPr>
        <w:br w:type="page"/>
      </w:r>
      <w:r>
        <w:rPr>
          <w:rFonts w:hint="eastAsia"/>
          <w:sz w:val="30"/>
          <w:szCs w:val="30"/>
        </w:rPr>
        <w:t>（4）制造商出具的授权函</w:t>
      </w:r>
    </w:p>
    <w:p>
      <w:pPr>
        <w:spacing w:line="500" w:lineRule="exact"/>
        <w:ind w:firstLine="480"/>
        <w:rPr>
          <w:rFonts w:ascii="Arial" w:hAnsi="宋体" w:cs="Arial"/>
          <w:kern w:val="0"/>
          <w:sz w:val="24"/>
        </w:rPr>
      </w:pPr>
      <w:r>
        <w:rPr>
          <w:rFonts w:hint="eastAsia" w:ascii="Arial" w:hAnsi="宋体" w:cs="Arial"/>
          <w:kern w:val="0"/>
          <w:sz w:val="24"/>
          <w:lang w:eastAsia="zh-CN"/>
        </w:rPr>
        <w:t>温州市中医院</w:t>
      </w:r>
      <w:r>
        <w:rPr>
          <w:rFonts w:hint="eastAsia" w:ascii="Arial" w:hAnsi="宋体" w:cs="Arial"/>
          <w:kern w:val="0"/>
          <w:sz w:val="24"/>
        </w:rPr>
        <w:t>：</w:t>
      </w:r>
    </w:p>
    <w:p>
      <w:pPr>
        <w:spacing w:line="500" w:lineRule="exact"/>
        <w:ind w:firstLine="480"/>
        <w:rPr>
          <w:rFonts w:ascii="Arial" w:hAnsi="Arial" w:cs="Arial"/>
          <w:sz w:val="24"/>
        </w:rPr>
      </w:pPr>
      <w:r>
        <w:rPr>
          <w:rFonts w:ascii="Arial" w:hAnsi="Arial" w:cs="Arial"/>
          <w:sz w:val="24"/>
        </w:rPr>
        <w:t>(</w:t>
      </w:r>
      <w:r>
        <w:rPr>
          <w:rFonts w:ascii="Arial" w:hAnsi="宋体" w:cs="Arial"/>
          <w:sz w:val="24"/>
          <w:u w:val="single"/>
        </w:rPr>
        <w:t>制造商名称</w:t>
      </w:r>
      <w:r>
        <w:rPr>
          <w:rFonts w:ascii="Arial" w:hAnsi="Arial" w:cs="Arial"/>
          <w:sz w:val="24"/>
        </w:rPr>
        <w:t>)</w:t>
      </w:r>
      <w:r>
        <w:rPr>
          <w:rFonts w:ascii="Arial" w:hAnsi="宋体" w:cs="Arial"/>
          <w:sz w:val="24"/>
        </w:rPr>
        <w:t>主要营业地点设在（</w:t>
      </w:r>
      <w:r>
        <w:rPr>
          <w:rFonts w:ascii="Arial" w:hAnsi="宋体" w:cs="Arial"/>
          <w:sz w:val="24"/>
          <w:u w:val="single"/>
        </w:rPr>
        <w:t>制造商地址</w:t>
      </w:r>
      <w:r>
        <w:rPr>
          <w:rFonts w:ascii="Arial" w:hAnsi="宋体" w:cs="Arial"/>
          <w:sz w:val="24"/>
        </w:rPr>
        <w:t>）。兹指派按中华人民共和国法律成立的，主要营业地点设在（</w:t>
      </w:r>
      <w:r>
        <w:rPr>
          <w:rFonts w:ascii="Arial" w:hAnsi="宋体" w:cs="Arial"/>
          <w:sz w:val="24"/>
          <w:u w:val="single"/>
        </w:rPr>
        <w:t>贸易公司地址</w:t>
      </w:r>
      <w:r>
        <w:rPr>
          <w:rFonts w:ascii="Arial" w:hAnsi="宋体" w:cs="Arial"/>
          <w:sz w:val="24"/>
        </w:rPr>
        <w:t>）的（</w:t>
      </w:r>
      <w:r>
        <w:rPr>
          <w:rFonts w:ascii="Arial" w:hAnsi="宋体" w:cs="Arial"/>
          <w:sz w:val="24"/>
          <w:u w:val="single"/>
        </w:rPr>
        <w:t>贸易公司名称</w:t>
      </w:r>
      <w:r>
        <w:rPr>
          <w:rFonts w:ascii="Arial" w:hAnsi="宋体" w:cs="Arial"/>
          <w:sz w:val="24"/>
        </w:rPr>
        <w:t>）作为我方真正的和合法代理人进行下列有效的活动：</w:t>
      </w:r>
    </w:p>
    <w:p>
      <w:pPr>
        <w:spacing w:line="500" w:lineRule="exact"/>
        <w:ind w:left="756" w:leftChars="17" w:hanging="720" w:hangingChars="300"/>
        <w:rPr>
          <w:rFonts w:ascii="Arial" w:hAnsi="Arial" w:cs="Arial"/>
          <w:sz w:val="24"/>
        </w:rPr>
      </w:pPr>
      <w:r>
        <w:rPr>
          <w:rFonts w:ascii="Arial" w:hAnsi="宋体" w:cs="Arial"/>
          <w:sz w:val="24"/>
        </w:rPr>
        <w:t>（</w:t>
      </w:r>
      <w:r>
        <w:rPr>
          <w:rFonts w:ascii="Arial" w:hAnsi="Arial" w:cs="Arial"/>
          <w:sz w:val="24"/>
        </w:rPr>
        <w:t>1</w:t>
      </w:r>
      <w:r>
        <w:rPr>
          <w:rFonts w:ascii="Arial" w:hAnsi="宋体" w:cs="Arial"/>
          <w:sz w:val="24"/>
        </w:rPr>
        <w:t>）</w:t>
      </w:r>
      <w:r>
        <w:rPr>
          <w:rFonts w:ascii="Arial" w:hAnsi="Arial" w:cs="Arial"/>
          <w:sz w:val="24"/>
        </w:rPr>
        <w:t xml:space="preserve"> </w:t>
      </w:r>
      <w:r>
        <w:rPr>
          <w:rFonts w:ascii="Arial" w:hAnsi="宋体" w:cs="Arial"/>
          <w:sz w:val="24"/>
        </w:rPr>
        <w:t>代表我方办理贵方第</w:t>
      </w:r>
      <w:r>
        <w:rPr>
          <w:rFonts w:ascii="Arial" w:hAnsi="Arial" w:cs="Arial"/>
          <w:sz w:val="24"/>
          <w:u w:val="single"/>
        </w:rPr>
        <w:t xml:space="preserve">                 </w:t>
      </w:r>
      <w:r>
        <w:rPr>
          <w:rFonts w:ascii="Arial" w:hAnsi="宋体" w:cs="Arial"/>
          <w:sz w:val="24"/>
        </w:rPr>
        <w:t>号投标邀请要求提供的由我方制造的货物的有关事宜，并对我方具有约束力。</w:t>
      </w:r>
    </w:p>
    <w:p>
      <w:pPr>
        <w:spacing w:line="500" w:lineRule="exact"/>
        <w:ind w:left="720" w:hanging="720" w:hangingChars="300"/>
        <w:rPr>
          <w:rFonts w:ascii="Arial" w:hAnsi="Arial" w:cs="Arial"/>
          <w:sz w:val="24"/>
        </w:rPr>
      </w:pPr>
      <w:r>
        <w:rPr>
          <w:rFonts w:ascii="Arial" w:hAnsi="宋体" w:cs="Arial"/>
          <w:sz w:val="24"/>
        </w:rPr>
        <w:t>（</w:t>
      </w:r>
      <w:r>
        <w:rPr>
          <w:rFonts w:ascii="Arial" w:hAnsi="Arial" w:cs="Arial"/>
          <w:sz w:val="24"/>
        </w:rPr>
        <w:t>2</w:t>
      </w:r>
      <w:r>
        <w:rPr>
          <w:rFonts w:ascii="Arial" w:hAnsi="宋体" w:cs="Arial"/>
          <w:sz w:val="24"/>
        </w:rPr>
        <w:t>）</w:t>
      </w:r>
      <w:r>
        <w:rPr>
          <w:rFonts w:ascii="Arial" w:hAnsi="Arial" w:cs="Arial"/>
          <w:sz w:val="24"/>
        </w:rPr>
        <w:t xml:space="preserve"> </w:t>
      </w:r>
      <w:r>
        <w:rPr>
          <w:rFonts w:ascii="Arial" w:hAnsi="宋体" w:cs="Arial"/>
          <w:sz w:val="24"/>
        </w:rPr>
        <w:t>作为制造商，我方保证以投标合作者来约束自己，并对该投标共同和分别承担招标文件中所规定的义务。</w:t>
      </w:r>
    </w:p>
    <w:p>
      <w:pPr>
        <w:spacing w:line="500" w:lineRule="exact"/>
        <w:ind w:left="720" w:hanging="720" w:hangingChars="300"/>
        <w:rPr>
          <w:rFonts w:ascii="Arial" w:hAnsi="Arial" w:cs="Arial"/>
          <w:sz w:val="24"/>
        </w:rPr>
      </w:pPr>
      <w:r>
        <w:rPr>
          <w:rFonts w:ascii="Arial" w:hAnsi="宋体" w:cs="Arial"/>
          <w:sz w:val="24"/>
        </w:rPr>
        <w:t>（</w:t>
      </w:r>
      <w:r>
        <w:rPr>
          <w:rFonts w:ascii="Arial" w:hAnsi="Arial" w:cs="Arial"/>
          <w:sz w:val="24"/>
        </w:rPr>
        <w:t>3</w:t>
      </w:r>
      <w:r>
        <w:rPr>
          <w:rFonts w:ascii="Arial" w:hAnsi="宋体" w:cs="Arial"/>
          <w:sz w:val="24"/>
        </w:rPr>
        <w:t>）</w:t>
      </w:r>
      <w:r>
        <w:rPr>
          <w:rFonts w:ascii="Arial" w:hAnsi="Arial" w:cs="Arial"/>
          <w:sz w:val="24"/>
        </w:rPr>
        <w:t xml:space="preserve"> </w:t>
      </w:r>
      <w:r>
        <w:rPr>
          <w:rFonts w:ascii="Arial" w:hAnsi="宋体" w:cs="Arial"/>
          <w:sz w:val="24"/>
        </w:rPr>
        <w:t>我方兹授予（</w:t>
      </w:r>
      <w:r>
        <w:rPr>
          <w:rFonts w:ascii="Arial" w:hAnsi="宋体" w:cs="Arial"/>
          <w:sz w:val="24"/>
          <w:u w:val="single"/>
        </w:rPr>
        <w:t>贸易公司名称</w:t>
      </w:r>
      <w:r>
        <w:rPr>
          <w:rFonts w:ascii="Arial" w:hAnsi="宋体" w:cs="Arial"/>
          <w:sz w:val="24"/>
        </w:rPr>
        <w:t>）全权办理和履行上述我方为完成上述各点所必须的事宜，具有替换或撤销的全权。兹确认（</w:t>
      </w:r>
      <w:r>
        <w:rPr>
          <w:rFonts w:ascii="Arial" w:hAnsi="宋体" w:cs="Arial"/>
          <w:sz w:val="24"/>
          <w:u w:val="single"/>
        </w:rPr>
        <w:t>贸易公司名称</w:t>
      </w:r>
      <w:r>
        <w:rPr>
          <w:rFonts w:ascii="Arial" w:hAnsi="宋体" w:cs="Arial"/>
          <w:sz w:val="24"/>
        </w:rPr>
        <w:t>）或其正式授权代表依此合法地办理一切事宜。</w:t>
      </w:r>
    </w:p>
    <w:p>
      <w:pPr>
        <w:spacing w:line="500" w:lineRule="exact"/>
        <w:ind w:firstLine="720" w:firstLineChars="300"/>
        <w:rPr>
          <w:rFonts w:ascii="Arial" w:hAnsi="Arial" w:cs="Arial"/>
          <w:sz w:val="24"/>
        </w:rPr>
      </w:pPr>
      <w:r>
        <w:rPr>
          <w:rFonts w:ascii="Arial" w:hAnsi="宋体" w:cs="Arial"/>
          <w:sz w:val="24"/>
        </w:rPr>
        <w:t>我方于</w:t>
      </w:r>
      <w:r>
        <w:rPr>
          <w:rFonts w:ascii="Arial" w:hAnsi="Arial" w:cs="Arial"/>
          <w:sz w:val="24"/>
          <w:u w:val="single"/>
        </w:rPr>
        <w:t xml:space="preserve">         </w:t>
      </w:r>
      <w:r>
        <w:rPr>
          <w:rFonts w:ascii="Arial" w:hAnsi="宋体" w:cs="Arial"/>
          <w:sz w:val="24"/>
        </w:rPr>
        <w:t>年</w:t>
      </w:r>
      <w:r>
        <w:rPr>
          <w:rFonts w:ascii="Arial" w:hAnsi="Arial" w:cs="Arial"/>
          <w:sz w:val="24"/>
          <w:u w:val="single"/>
        </w:rPr>
        <w:t xml:space="preserve">    </w:t>
      </w:r>
      <w:r>
        <w:rPr>
          <w:rFonts w:ascii="Arial" w:hAnsi="宋体" w:cs="Arial"/>
          <w:sz w:val="24"/>
        </w:rPr>
        <w:t>月</w:t>
      </w:r>
      <w:r>
        <w:rPr>
          <w:rFonts w:ascii="Arial" w:hAnsi="Arial" w:cs="Arial"/>
          <w:sz w:val="24"/>
          <w:u w:val="single"/>
        </w:rPr>
        <w:t xml:space="preserve">    </w:t>
      </w:r>
      <w:r>
        <w:rPr>
          <w:rFonts w:ascii="Arial" w:hAnsi="宋体" w:cs="Arial"/>
          <w:sz w:val="24"/>
        </w:rPr>
        <w:t>日签署本文件，（</w:t>
      </w:r>
      <w:r>
        <w:rPr>
          <w:rFonts w:ascii="Arial" w:hAnsi="宋体" w:cs="Arial"/>
          <w:sz w:val="24"/>
          <w:u w:val="single"/>
        </w:rPr>
        <w:t>贸易公司名称</w:t>
      </w:r>
      <w:r>
        <w:rPr>
          <w:rFonts w:ascii="Arial" w:hAnsi="宋体" w:cs="Arial"/>
          <w:sz w:val="24"/>
        </w:rPr>
        <w:t>）于</w:t>
      </w:r>
      <w:r>
        <w:rPr>
          <w:rFonts w:ascii="Arial" w:hAnsi="Arial" w:cs="Arial"/>
          <w:sz w:val="24"/>
          <w:u w:val="single"/>
        </w:rPr>
        <w:t xml:space="preserve">       </w:t>
      </w:r>
      <w:r>
        <w:rPr>
          <w:rFonts w:ascii="Arial" w:hAnsi="宋体" w:cs="Arial"/>
          <w:sz w:val="24"/>
        </w:rPr>
        <w:t>年</w:t>
      </w:r>
    </w:p>
    <w:p>
      <w:pPr>
        <w:spacing w:line="500" w:lineRule="exact"/>
        <w:ind w:firstLine="480"/>
        <w:rPr>
          <w:rFonts w:ascii="Arial" w:hAnsi="Arial" w:cs="Arial"/>
          <w:sz w:val="24"/>
        </w:rPr>
      </w:pPr>
      <w:r>
        <w:rPr>
          <w:rFonts w:ascii="Arial" w:hAnsi="Arial" w:cs="Arial"/>
          <w:sz w:val="24"/>
          <w:u w:val="single"/>
        </w:rPr>
        <w:t xml:space="preserve">    </w:t>
      </w:r>
      <w:r>
        <w:rPr>
          <w:rFonts w:ascii="Arial" w:hAnsi="宋体" w:cs="Arial"/>
          <w:sz w:val="24"/>
        </w:rPr>
        <w:t>月</w:t>
      </w:r>
      <w:r>
        <w:rPr>
          <w:rFonts w:ascii="Arial" w:hAnsi="Arial" w:cs="Arial"/>
          <w:sz w:val="24"/>
          <w:u w:val="single"/>
        </w:rPr>
        <w:t xml:space="preserve">    </w:t>
      </w:r>
      <w:r>
        <w:rPr>
          <w:rFonts w:ascii="Arial" w:hAnsi="宋体" w:cs="Arial"/>
          <w:sz w:val="24"/>
        </w:rPr>
        <w:t>日接受此件，以此为证。</w:t>
      </w:r>
    </w:p>
    <w:p>
      <w:pPr>
        <w:spacing w:line="500" w:lineRule="exact"/>
        <w:rPr>
          <w:rFonts w:ascii="Arial" w:hAnsi="Arial" w:cs="Arial"/>
          <w:sz w:val="24"/>
        </w:rPr>
      </w:pPr>
    </w:p>
    <w:p>
      <w:pPr>
        <w:spacing w:line="500" w:lineRule="exact"/>
        <w:rPr>
          <w:rFonts w:ascii="Arial" w:hAnsi="Arial" w:cs="Arial"/>
          <w:sz w:val="24"/>
          <w:u w:val="single"/>
        </w:rPr>
      </w:pPr>
      <w:r>
        <w:rPr>
          <w:rFonts w:ascii="Arial" w:hAnsi="宋体" w:cs="Arial"/>
          <w:sz w:val="24"/>
        </w:rPr>
        <w:t>贸易公司名称</w:t>
      </w:r>
      <w:r>
        <w:rPr>
          <w:rFonts w:hint="eastAsia" w:ascii="Arial" w:hAnsi="宋体" w:cs="Arial"/>
          <w:sz w:val="24"/>
        </w:rPr>
        <w:t>（公章）</w:t>
      </w:r>
      <w:r>
        <w:rPr>
          <w:rFonts w:ascii="Arial" w:hAnsi="Arial" w:cs="Arial"/>
          <w:sz w:val="24"/>
          <w:u w:val="single"/>
        </w:rPr>
        <w:t xml:space="preserve">                  </w:t>
      </w:r>
      <w:r>
        <w:rPr>
          <w:rFonts w:ascii="Arial" w:hAnsi="Arial" w:cs="Arial"/>
          <w:sz w:val="24"/>
        </w:rPr>
        <w:t xml:space="preserve"> </w:t>
      </w:r>
      <w:r>
        <w:rPr>
          <w:rFonts w:hint="eastAsia" w:ascii="Arial" w:hAnsi="Arial" w:cs="Arial"/>
          <w:sz w:val="24"/>
        </w:rPr>
        <w:t xml:space="preserve"> </w:t>
      </w:r>
      <w:r>
        <w:rPr>
          <w:rFonts w:ascii="Arial" w:hAnsi="宋体" w:cs="Arial"/>
          <w:sz w:val="24"/>
        </w:rPr>
        <w:t>制造商名称</w:t>
      </w:r>
      <w:r>
        <w:rPr>
          <w:rFonts w:hint="eastAsia" w:ascii="Arial" w:hAnsi="宋体" w:cs="Arial"/>
          <w:sz w:val="24"/>
        </w:rPr>
        <w:t>（公章）</w:t>
      </w:r>
      <w:r>
        <w:rPr>
          <w:rFonts w:ascii="Arial" w:hAnsi="Arial" w:cs="Arial"/>
          <w:sz w:val="24"/>
          <w:u w:val="single"/>
        </w:rPr>
        <w:t xml:space="preserve">                  </w:t>
      </w:r>
    </w:p>
    <w:p>
      <w:pPr>
        <w:spacing w:line="500" w:lineRule="exact"/>
        <w:rPr>
          <w:rFonts w:ascii="Arial" w:hAnsi="Arial" w:cs="Arial"/>
          <w:sz w:val="24"/>
          <w:u w:val="single"/>
        </w:rPr>
      </w:pPr>
    </w:p>
    <w:p>
      <w:pPr>
        <w:spacing w:line="500" w:lineRule="exact"/>
        <w:rPr>
          <w:rFonts w:ascii="Arial" w:hAnsi="Arial" w:cs="Arial"/>
          <w:sz w:val="24"/>
          <w:u w:val="single"/>
        </w:rPr>
      </w:pPr>
    </w:p>
    <w:p>
      <w:pPr>
        <w:spacing w:line="500" w:lineRule="exact"/>
        <w:rPr>
          <w:rFonts w:ascii="Arial" w:hAnsi="Arial" w:cs="Arial"/>
          <w:sz w:val="24"/>
          <w:u w:val="single"/>
        </w:rPr>
      </w:pPr>
      <w:r>
        <w:rPr>
          <w:rFonts w:hint="eastAsia" w:ascii="Arial" w:hAnsi="Arial" w:cs="Arial"/>
          <w:sz w:val="24"/>
        </w:rPr>
        <w:t>日期：</w:t>
      </w:r>
      <w:r>
        <w:rPr>
          <w:rFonts w:hint="eastAsia" w:ascii="Arial" w:hAnsi="Arial" w:cs="Arial"/>
          <w:sz w:val="24"/>
          <w:u w:val="single"/>
        </w:rPr>
        <w:t xml:space="preserve">                                </w:t>
      </w:r>
      <w:r>
        <w:rPr>
          <w:rFonts w:hint="eastAsia" w:ascii="Arial" w:hAnsi="Arial" w:cs="Arial"/>
          <w:sz w:val="24"/>
        </w:rPr>
        <w:t xml:space="preserve">  日期：</w:t>
      </w:r>
      <w:r>
        <w:rPr>
          <w:rFonts w:hint="eastAsia" w:ascii="Arial" w:hAnsi="Arial" w:cs="Arial"/>
          <w:sz w:val="24"/>
          <w:u w:val="single"/>
        </w:rPr>
        <w:t xml:space="preserve">                              </w:t>
      </w:r>
    </w:p>
    <w:p>
      <w:pPr>
        <w:spacing w:line="500" w:lineRule="exact"/>
        <w:rPr>
          <w:rFonts w:ascii="Arial" w:hAnsi="Arial" w:cs="Arial"/>
          <w:sz w:val="24"/>
          <w:u w:val="single"/>
        </w:rPr>
        <w:sectPr>
          <w:headerReference r:id="rId6" w:type="default"/>
          <w:pgSz w:w="11907" w:h="16834"/>
          <w:pgMar w:top="1134" w:right="1418" w:bottom="1134" w:left="1418" w:header="851" w:footer="680" w:gutter="0"/>
          <w:cols w:space="425" w:num="1"/>
          <w:docGrid w:linePitch="326" w:charSpace="-3415"/>
        </w:sectPr>
      </w:pPr>
      <w:r>
        <w:rPr>
          <w:rFonts w:hint="eastAsia" w:ascii="Arial" w:hAnsi="Arial" w:cs="Arial"/>
          <w:sz w:val="24"/>
        </w:rPr>
        <w:t>日期：</w:t>
      </w:r>
      <w:r>
        <w:rPr>
          <w:rFonts w:hint="eastAsia" w:ascii="Arial" w:hAnsi="Arial" w:cs="Arial"/>
          <w:sz w:val="24"/>
          <w:u w:val="single"/>
        </w:rPr>
        <w:t xml:space="preserve">                                </w:t>
      </w:r>
      <w:r>
        <w:rPr>
          <w:rFonts w:hint="eastAsia" w:ascii="Arial" w:hAnsi="Arial" w:cs="Arial"/>
          <w:sz w:val="24"/>
        </w:rPr>
        <w:t xml:space="preserve">  日期：</w:t>
      </w:r>
      <w:r>
        <w:rPr>
          <w:rFonts w:hint="eastAsia" w:ascii="Arial" w:hAnsi="Arial" w:cs="Arial"/>
          <w:sz w:val="24"/>
          <w:u w:val="single"/>
        </w:rPr>
        <w:t xml:space="preserve">                             </w:t>
      </w:r>
    </w:p>
    <w:p>
      <w:pPr>
        <w:pStyle w:val="57"/>
        <w:jc w:val="center"/>
        <w:rPr>
          <w:sz w:val="30"/>
          <w:szCs w:val="30"/>
        </w:rPr>
      </w:pPr>
      <w:r>
        <w:rPr>
          <w:rFonts w:hint="eastAsia"/>
          <w:sz w:val="30"/>
          <w:szCs w:val="30"/>
        </w:rPr>
        <w:t>（5）无重大违法记录声明书</w:t>
      </w:r>
    </w:p>
    <w:p>
      <w:pPr>
        <w:spacing w:line="460" w:lineRule="exact"/>
        <w:ind w:right="-153" w:rightChars="-73"/>
        <w:rPr>
          <w:rFonts w:ascii="楷体_GB2312" w:hAnsi="宋体" w:eastAsia="楷体_GB2312"/>
          <w:bCs/>
          <w:sz w:val="28"/>
          <w:szCs w:val="28"/>
        </w:rPr>
      </w:pPr>
    </w:p>
    <w:p>
      <w:pPr>
        <w:spacing w:line="360" w:lineRule="auto"/>
        <w:ind w:right="-153" w:rightChars="-73"/>
        <w:rPr>
          <w:rFonts w:ascii="楷体_GB2312" w:hAnsi="宋体" w:eastAsia="楷体_GB2312"/>
          <w:bCs/>
          <w:sz w:val="28"/>
          <w:szCs w:val="28"/>
        </w:rPr>
      </w:pPr>
      <w:r>
        <w:rPr>
          <w:rFonts w:hint="eastAsia" w:ascii="楷体_GB2312" w:hAnsi="宋体" w:eastAsia="楷体_GB2312"/>
          <w:bCs/>
          <w:sz w:val="28"/>
          <w:szCs w:val="28"/>
          <w:lang w:eastAsia="zh-CN"/>
        </w:rPr>
        <w:t>温州市中医院</w:t>
      </w:r>
      <w:r>
        <w:rPr>
          <w:rFonts w:hint="eastAsia" w:ascii="楷体_GB2312" w:hAnsi="宋体" w:eastAsia="楷体_GB2312"/>
          <w:bCs/>
          <w:sz w:val="28"/>
          <w:szCs w:val="28"/>
        </w:rPr>
        <w:t>：</w:t>
      </w:r>
    </w:p>
    <w:p>
      <w:pPr>
        <w:spacing w:line="360" w:lineRule="auto"/>
        <w:ind w:firstLine="560" w:firstLineChars="200"/>
        <w:rPr>
          <w:rFonts w:ascii="楷体_GB2312" w:hAnsi="宋体" w:eastAsia="楷体_GB2312"/>
          <w:bCs/>
          <w:sz w:val="28"/>
          <w:szCs w:val="28"/>
        </w:rPr>
      </w:pPr>
    </w:p>
    <w:p>
      <w:pPr>
        <w:spacing w:line="360" w:lineRule="auto"/>
        <w:ind w:firstLine="560" w:firstLineChars="200"/>
        <w:rPr>
          <w:rFonts w:ascii="楷体_GB2312" w:hAnsi="宋体" w:eastAsia="楷体_GB2312"/>
          <w:bCs/>
          <w:sz w:val="28"/>
          <w:szCs w:val="28"/>
        </w:rPr>
      </w:pPr>
      <w:r>
        <w:rPr>
          <w:rFonts w:hint="eastAsia" w:ascii="楷体_GB2312" w:hAnsi="宋体" w:eastAsia="楷体_GB2312"/>
          <w:bCs/>
          <w:sz w:val="28"/>
          <w:szCs w:val="28"/>
        </w:rPr>
        <w:t>我公司参与</w:t>
      </w:r>
      <w:r>
        <w:rPr>
          <w:rFonts w:hint="eastAsia" w:ascii="楷体_GB2312" w:hAnsi="宋体" w:eastAsia="楷体_GB2312"/>
          <w:bCs/>
          <w:sz w:val="28"/>
          <w:szCs w:val="28"/>
          <w:u w:val="single"/>
        </w:rPr>
        <w:t xml:space="preserve">                          </w:t>
      </w:r>
      <w:r>
        <w:rPr>
          <w:rFonts w:hint="eastAsia" w:ascii="楷体_GB2312" w:hAnsi="宋体" w:eastAsia="楷体_GB2312"/>
          <w:bCs/>
          <w:sz w:val="28"/>
          <w:szCs w:val="28"/>
        </w:rPr>
        <w:t>（项目名称、编号、标段）</w:t>
      </w:r>
      <w:r>
        <w:rPr>
          <w:rFonts w:hint="eastAsia" w:ascii="楷体_GB2312" w:hAnsi="宋体" w:eastAsia="楷体_GB2312"/>
          <w:bCs/>
          <w:sz w:val="28"/>
          <w:szCs w:val="28"/>
          <w:lang w:val="en-US" w:eastAsia="zh-CN"/>
        </w:rPr>
        <w:t>投标</w:t>
      </w:r>
      <w:r>
        <w:rPr>
          <w:rFonts w:hint="eastAsia" w:ascii="楷体_GB2312" w:hAnsi="宋体" w:eastAsia="楷体_GB2312"/>
          <w:bCs/>
          <w:sz w:val="28"/>
          <w:szCs w:val="28"/>
        </w:rPr>
        <w:t>，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360" w:lineRule="auto"/>
        <w:ind w:firstLine="560" w:firstLineChars="200"/>
        <w:rPr>
          <w:rFonts w:ascii="楷体_GB2312" w:hAnsi="宋体" w:eastAsia="楷体_GB2312"/>
          <w:bCs/>
          <w:sz w:val="28"/>
          <w:szCs w:val="28"/>
        </w:rPr>
      </w:pPr>
      <w:r>
        <w:rPr>
          <w:rFonts w:hint="eastAsia" w:ascii="楷体_GB2312" w:hAnsi="宋体" w:eastAsia="楷体_GB2312"/>
          <w:bCs/>
          <w:sz w:val="28"/>
          <w:szCs w:val="28"/>
        </w:rPr>
        <w:t>特此声明。</w:t>
      </w:r>
    </w:p>
    <w:p>
      <w:pPr>
        <w:spacing w:line="360" w:lineRule="auto"/>
        <w:ind w:firstLine="560" w:firstLineChars="200"/>
        <w:rPr>
          <w:rFonts w:ascii="楷体_GB2312" w:hAnsi="宋体" w:eastAsia="楷体_GB2312"/>
          <w:bCs/>
          <w:sz w:val="28"/>
          <w:szCs w:val="28"/>
        </w:rPr>
      </w:pPr>
    </w:p>
    <w:p>
      <w:pPr>
        <w:spacing w:line="360" w:lineRule="auto"/>
        <w:ind w:firstLine="560" w:firstLineChars="200"/>
        <w:rPr>
          <w:rFonts w:ascii="楷体_GB2312" w:hAnsi="宋体" w:eastAsia="楷体_GB2312"/>
          <w:bCs/>
          <w:sz w:val="28"/>
          <w:szCs w:val="28"/>
        </w:rPr>
      </w:pPr>
    </w:p>
    <w:p>
      <w:pPr>
        <w:spacing w:line="360" w:lineRule="auto"/>
        <w:jc w:val="left"/>
        <w:rPr>
          <w:rFonts w:ascii="楷体_GB2312" w:hAnsi="宋体" w:eastAsia="楷体_GB2312"/>
          <w:bCs/>
          <w:sz w:val="28"/>
          <w:szCs w:val="28"/>
        </w:rPr>
      </w:pPr>
      <w:r>
        <w:rPr>
          <w:rFonts w:hint="eastAsia" w:ascii="楷体_GB2312" w:hAnsi="宋体" w:eastAsia="楷体_GB2312"/>
          <w:bCs/>
          <w:sz w:val="28"/>
          <w:szCs w:val="28"/>
        </w:rPr>
        <w:t>声明</w:t>
      </w:r>
      <w:r>
        <w:rPr>
          <w:rFonts w:hint="eastAsia" w:ascii="楷体_GB2312" w:hAnsi="宋体" w:eastAsia="楷体_GB2312"/>
          <w:bCs/>
          <w:sz w:val="28"/>
          <w:szCs w:val="28"/>
          <w:lang w:val="en-US" w:eastAsia="zh-CN"/>
        </w:rPr>
        <w:t>投标人</w:t>
      </w:r>
      <w:r>
        <w:rPr>
          <w:rFonts w:hint="eastAsia" w:ascii="楷体_GB2312" w:hAnsi="宋体" w:eastAsia="楷体_GB2312"/>
          <w:bCs/>
          <w:sz w:val="28"/>
          <w:szCs w:val="28"/>
        </w:rPr>
        <w:t>全称（公章）：</w:t>
      </w:r>
    </w:p>
    <w:p>
      <w:pPr>
        <w:spacing w:line="360" w:lineRule="auto"/>
        <w:jc w:val="left"/>
        <w:rPr>
          <w:rFonts w:ascii="楷体_GB2312" w:hAnsi="宋体" w:eastAsia="楷体_GB2312"/>
          <w:bCs/>
          <w:sz w:val="28"/>
          <w:szCs w:val="28"/>
        </w:rPr>
      </w:pPr>
      <w:r>
        <w:rPr>
          <w:rFonts w:hint="eastAsia" w:ascii="楷体_GB2312" w:hAnsi="宋体" w:eastAsia="楷体_GB2312"/>
          <w:bCs/>
          <w:sz w:val="28"/>
          <w:szCs w:val="28"/>
        </w:rPr>
        <w:t>法定代表人或授权代表（签字）：</w:t>
      </w:r>
    </w:p>
    <w:p>
      <w:pPr>
        <w:spacing w:line="360" w:lineRule="auto"/>
        <w:jc w:val="left"/>
        <w:rPr>
          <w:rFonts w:ascii="楷体_GB2312" w:hAnsi="宋体" w:eastAsia="楷体_GB2312"/>
          <w:bCs/>
          <w:sz w:val="28"/>
          <w:szCs w:val="28"/>
        </w:rPr>
      </w:pPr>
      <w:r>
        <w:rPr>
          <w:rFonts w:hint="eastAsia" w:ascii="楷体_GB2312" w:hAnsi="宋体" w:eastAsia="楷体_GB2312"/>
          <w:bCs/>
          <w:sz w:val="28"/>
          <w:szCs w:val="28"/>
        </w:rPr>
        <w:t xml:space="preserve">日期：  年   月  日  </w:t>
      </w:r>
    </w:p>
    <w:p>
      <w:pPr>
        <w:tabs>
          <w:tab w:val="left" w:pos="1620"/>
        </w:tabs>
        <w:spacing w:line="360" w:lineRule="auto"/>
        <w:jc w:val="left"/>
        <w:rPr>
          <w:rFonts w:ascii="宋体" w:hAnsi="宋体" w:cs="Arial"/>
          <w:b/>
          <w:bCs/>
          <w:szCs w:val="21"/>
        </w:rPr>
      </w:pPr>
    </w:p>
    <w:p>
      <w:pPr>
        <w:tabs>
          <w:tab w:val="left" w:pos="1620"/>
        </w:tabs>
        <w:spacing w:line="360" w:lineRule="auto"/>
        <w:jc w:val="left"/>
        <w:rPr>
          <w:rFonts w:ascii="宋体" w:hAnsi="宋体" w:cs="Arial"/>
          <w:b/>
          <w:bCs/>
          <w:szCs w:val="21"/>
        </w:rPr>
      </w:pPr>
    </w:p>
    <w:p>
      <w:pPr>
        <w:spacing w:line="460" w:lineRule="exact"/>
        <w:rPr>
          <w:rFonts w:ascii="宋体" w:hAnsi="宋体"/>
          <w:b/>
          <w:sz w:val="24"/>
        </w:rPr>
      </w:pPr>
      <w:r>
        <w:rPr>
          <w:rFonts w:hint="eastAsia" w:ascii="楷体_GB2312" w:hAnsi="宋体" w:eastAsia="楷体_GB2312"/>
          <w:bCs/>
          <w:sz w:val="24"/>
        </w:rPr>
        <w:t>附注</w:t>
      </w:r>
      <w:r>
        <w:rPr>
          <w:rFonts w:hint="eastAsia" w:ascii="楷体_GB2312" w:hAnsi="宋体" w:eastAsia="楷体_GB2312"/>
          <w:sz w:val="24"/>
        </w:rPr>
        <w:t>：</w:t>
      </w:r>
      <w:r>
        <w:rPr>
          <w:rFonts w:hint="eastAsia" w:ascii="楷体_GB2312" w:hAnsi="宋体" w:eastAsia="楷体_GB2312"/>
          <w:sz w:val="24"/>
          <w:u w:val="single"/>
        </w:rPr>
        <w:t>▲本声明书格式不得修改，不提交本声明书按无效标处理。</w:t>
      </w:r>
    </w:p>
    <w:p>
      <w:pPr>
        <w:pStyle w:val="57"/>
        <w:jc w:val="center"/>
        <w:rPr>
          <w:sz w:val="30"/>
          <w:szCs w:val="30"/>
        </w:rPr>
      </w:pPr>
      <w:r>
        <w:rPr>
          <w:rFonts w:hint="eastAsia"/>
          <w:sz w:val="30"/>
          <w:szCs w:val="30"/>
        </w:rPr>
        <w:t>（6）诚信投标承诺书</w:t>
      </w:r>
    </w:p>
    <w:p>
      <w:pPr>
        <w:spacing w:line="360" w:lineRule="auto"/>
        <w:ind w:right="-153" w:rightChars="-73"/>
        <w:rPr>
          <w:rFonts w:ascii="宋体" w:hAnsi="宋体"/>
          <w:sz w:val="28"/>
          <w:szCs w:val="28"/>
        </w:rPr>
      </w:pPr>
    </w:p>
    <w:p>
      <w:pPr>
        <w:spacing w:line="360" w:lineRule="auto"/>
        <w:ind w:right="-153" w:rightChars="-73"/>
        <w:rPr>
          <w:rFonts w:ascii="宋体" w:hAnsi="宋体"/>
          <w:sz w:val="28"/>
          <w:szCs w:val="28"/>
        </w:rPr>
      </w:pPr>
      <w:r>
        <w:rPr>
          <w:rFonts w:hint="eastAsia" w:ascii="宋体" w:hAnsi="宋体"/>
          <w:sz w:val="28"/>
          <w:szCs w:val="28"/>
          <w:lang w:eastAsia="zh-CN"/>
        </w:rPr>
        <w:t>温州市中医院</w:t>
      </w:r>
      <w:r>
        <w:rPr>
          <w:rFonts w:hint="eastAsia" w:ascii="宋体" w:hAnsi="宋体"/>
          <w:sz w:val="28"/>
          <w:szCs w:val="28"/>
        </w:rPr>
        <w:t>：</w:t>
      </w:r>
    </w:p>
    <w:p>
      <w:pPr>
        <w:spacing w:line="360" w:lineRule="auto"/>
        <w:ind w:right="-153" w:rightChars="-73" w:firstLine="560" w:firstLineChars="200"/>
        <w:rPr>
          <w:rFonts w:ascii="宋体" w:hAnsi="宋体"/>
          <w:sz w:val="28"/>
          <w:szCs w:val="28"/>
        </w:rPr>
      </w:pPr>
      <w:r>
        <w:rPr>
          <w:rFonts w:hint="eastAsia" w:ascii="宋体" w:hAnsi="宋体"/>
          <w:sz w:val="28"/>
          <w:szCs w:val="28"/>
        </w:rPr>
        <w:t>我公司参与</w:t>
      </w:r>
      <w:r>
        <w:rPr>
          <w:rFonts w:hint="eastAsia" w:ascii="宋体" w:hAnsi="宋体"/>
          <w:sz w:val="28"/>
          <w:szCs w:val="28"/>
          <w:u w:val="single"/>
        </w:rPr>
        <w:t xml:space="preserve">                          </w:t>
      </w:r>
      <w:r>
        <w:rPr>
          <w:rFonts w:hint="eastAsia" w:ascii="宋体" w:hAnsi="宋体"/>
          <w:sz w:val="28"/>
          <w:szCs w:val="28"/>
        </w:rPr>
        <w:t>（项目名称、编号、标段）</w:t>
      </w:r>
      <w:r>
        <w:rPr>
          <w:rFonts w:hint="eastAsia" w:ascii="宋体" w:hAnsi="宋体"/>
          <w:sz w:val="28"/>
          <w:szCs w:val="28"/>
          <w:lang w:val="en-US" w:eastAsia="zh-CN"/>
        </w:rPr>
        <w:t>投标</w:t>
      </w:r>
      <w:r>
        <w:rPr>
          <w:rFonts w:hint="eastAsia" w:ascii="宋体" w:hAnsi="宋体"/>
          <w:sz w:val="28"/>
          <w:szCs w:val="28"/>
        </w:rPr>
        <w:t>，本公司郑重承诺：</w:t>
      </w:r>
    </w:p>
    <w:p>
      <w:pPr>
        <w:spacing w:line="360" w:lineRule="auto"/>
        <w:ind w:firstLine="560" w:firstLineChars="200"/>
        <w:rPr>
          <w:rFonts w:ascii="宋体" w:hAnsi="宋体"/>
          <w:sz w:val="28"/>
          <w:szCs w:val="28"/>
        </w:rPr>
      </w:pPr>
      <w:r>
        <w:rPr>
          <w:rFonts w:hint="eastAsia" w:ascii="宋体" w:hAnsi="宋体"/>
          <w:sz w:val="28"/>
          <w:szCs w:val="28"/>
        </w:rPr>
        <w:t>1、自觉遵守</w:t>
      </w:r>
      <w:r>
        <w:rPr>
          <w:rFonts w:hint="eastAsia" w:ascii="宋体" w:hAnsi="宋体" w:cs="Univers LT Std 47 Cn Lt"/>
          <w:sz w:val="28"/>
          <w:szCs w:val="28"/>
        </w:rPr>
        <w:t>《中华人民共和国政府采购法》等法律法规</w:t>
      </w:r>
      <w:r>
        <w:rPr>
          <w:rFonts w:hint="eastAsia" w:ascii="宋体" w:hAnsi="宋体"/>
          <w:sz w:val="28"/>
          <w:szCs w:val="28"/>
        </w:rPr>
        <w:t>的规定；</w:t>
      </w:r>
    </w:p>
    <w:p>
      <w:pPr>
        <w:snapToGrid w:val="0"/>
        <w:spacing w:line="360" w:lineRule="auto"/>
        <w:ind w:firstLine="560" w:firstLineChars="200"/>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投标</w:t>
      </w:r>
      <w:r>
        <w:rPr>
          <w:rFonts w:hint="eastAsia" w:ascii="宋体" w:hAnsi="宋体"/>
          <w:sz w:val="28"/>
          <w:szCs w:val="28"/>
        </w:rPr>
        <w:t>报价文件中所提供的材料及技术参数真实有效，不存在虚假应标；</w:t>
      </w:r>
    </w:p>
    <w:p>
      <w:pPr>
        <w:snapToGrid w:val="0"/>
        <w:spacing w:line="360" w:lineRule="auto"/>
        <w:ind w:firstLine="560" w:firstLineChars="200"/>
        <w:rPr>
          <w:rFonts w:ascii="宋体" w:hAnsi="宋体"/>
          <w:sz w:val="28"/>
          <w:szCs w:val="28"/>
        </w:rPr>
      </w:pPr>
      <w:r>
        <w:rPr>
          <w:rFonts w:hint="eastAsia" w:ascii="宋体" w:hAnsi="宋体"/>
          <w:sz w:val="28"/>
          <w:szCs w:val="28"/>
        </w:rPr>
        <w:t>3、我司提供的所有产品均为原厂生产的正规渠道产品。</w:t>
      </w:r>
    </w:p>
    <w:p>
      <w:pPr>
        <w:snapToGrid w:val="0"/>
        <w:spacing w:line="360" w:lineRule="auto"/>
        <w:ind w:firstLine="560" w:firstLineChars="200"/>
        <w:rPr>
          <w:rFonts w:ascii="宋体" w:hAnsi="宋体"/>
          <w:sz w:val="28"/>
          <w:szCs w:val="28"/>
        </w:rPr>
      </w:pPr>
      <w:r>
        <w:rPr>
          <w:rFonts w:hint="eastAsia" w:ascii="宋体" w:hAnsi="宋体"/>
          <w:sz w:val="28"/>
          <w:szCs w:val="28"/>
        </w:rPr>
        <w:t>4、我公司所投的产品名称为</w:t>
      </w:r>
      <w:r>
        <w:rPr>
          <w:rFonts w:hint="eastAsia" w:ascii="宋体" w:hAnsi="宋体"/>
          <w:sz w:val="28"/>
          <w:szCs w:val="28"/>
          <w:u w:val="single"/>
        </w:rPr>
        <w:t xml:space="preserve">                          </w:t>
      </w:r>
      <w:r>
        <w:rPr>
          <w:rFonts w:hint="eastAsia" w:ascii="宋体" w:hAnsi="宋体"/>
          <w:sz w:val="28"/>
          <w:szCs w:val="28"/>
        </w:rPr>
        <w:t>；规格型号为</w:t>
      </w:r>
      <w:r>
        <w:rPr>
          <w:rFonts w:hint="eastAsia" w:ascii="宋体" w:hAnsi="宋体"/>
          <w:sz w:val="28"/>
          <w:szCs w:val="28"/>
          <w:u w:val="single"/>
        </w:rPr>
        <w:t xml:space="preserve">                   </w:t>
      </w:r>
      <w:r>
        <w:rPr>
          <w:rFonts w:hint="eastAsia" w:ascii="宋体" w:hAnsi="宋体"/>
          <w:sz w:val="28"/>
          <w:szCs w:val="28"/>
        </w:rPr>
        <w:t>，提供以上产品原厂商</w:t>
      </w:r>
      <w:r>
        <w:rPr>
          <w:rFonts w:hint="eastAsia" w:ascii="宋体" w:hAnsi="宋体"/>
          <w:sz w:val="28"/>
          <w:szCs w:val="28"/>
          <w:u w:val="single"/>
        </w:rPr>
        <w:t xml:space="preserve">      </w:t>
      </w:r>
      <w:r>
        <w:rPr>
          <w:rFonts w:hint="eastAsia" w:ascii="宋体" w:hAnsi="宋体"/>
          <w:sz w:val="28"/>
          <w:szCs w:val="28"/>
        </w:rPr>
        <w:t>年质保（详见报价文件第五部分“采购内容及要求”的规定，未规定的可不填写）。</w:t>
      </w:r>
    </w:p>
    <w:p>
      <w:pPr>
        <w:snapToGrid w:val="0"/>
        <w:spacing w:line="360" w:lineRule="auto"/>
        <w:ind w:firstLine="560" w:firstLineChars="200"/>
        <w:rPr>
          <w:rFonts w:ascii="宋体" w:hAnsi="宋体"/>
          <w:sz w:val="28"/>
          <w:szCs w:val="28"/>
        </w:rPr>
      </w:pPr>
      <w:r>
        <w:rPr>
          <w:rFonts w:hint="eastAsia" w:ascii="宋体" w:hAnsi="宋体"/>
          <w:sz w:val="28"/>
          <w:szCs w:val="28"/>
        </w:rPr>
        <w:t>我公司若违反上述承诺，愿接受取消</w:t>
      </w:r>
      <w:r>
        <w:rPr>
          <w:rFonts w:hint="eastAsia" w:ascii="宋体" w:hAnsi="宋体"/>
          <w:sz w:val="28"/>
          <w:szCs w:val="28"/>
          <w:lang w:val="en-US" w:eastAsia="zh-CN"/>
        </w:rPr>
        <w:t>投标</w:t>
      </w:r>
      <w:r>
        <w:rPr>
          <w:rFonts w:hint="eastAsia" w:ascii="宋体" w:hAnsi="宋体"/>
          <w:sz w:val="28"/>
          <w:szCs w:val="28"/>
        </w:rPr>
        <w:t>（成交）资格及其他任何形式的处理。</w:t>
      </w:r>
    </w:p>
    <w:p>
      <w:pPr>
        <w:spacing w:line="360" w:lineRule="auto"/>
        <w:jc w:val="left"/>
        <w:rPr>
          <w:rFonts w:ascii="宋体" w:hAnsi="宋体"/>
          <w:sz w:val="28"/>
          <w:szCs w:val="28"/>
        </w:rPr>
      </w:pPr>
      <w:r>
        <w:rPr>
          <w:rFonts w:hint="eastAsia" w:ascii="宋体" w:hAnsi="宋体"/>
          <w:sz w:val="28"/>
          <w:szCs w:val="28"/>
          <w:lang w:val="en-US" w:eastAsia="zh-CN"/>
        </w:rPr>
        <w:t>投标人</w:t>
      </w:r>
      <w:r>
        <w:rPr>
          <w:rFonts w:hint="eastAsia" w:ascii="宋体" w:hAnsi="宋体"/>
          <w:sz w:val="28"/>
          <w:szCs w:val="28"/>
        </w:rPr>
        <w:t>全称（公章）：</w:t>
      </w:r>
    </w:p>
    <w:p>
      <w:pPr>
        <w:spacing w:line="360" w:lineRule="auto"/>
        <w:jc w:val="left"/>
        <w:rPr>
          <w:rFonts w:ascii="宋体" w:hAnsi="宋体"/>
          <w:sz w:val="28"/>
          <w:szCs w:val="28"/>
        </w:rPr>
      </w:pPr>
      <w:r>
        <w:rPr>
          <w:rFonts w:hint="eastAsia" w:ascii="宋体" w:hAnsi="宋体"/>
          <w:sz w:val="28"/>
          <w:szCs w:val="28"/>
        </w:rPr>
        <w:t>法定代表人或授权代表（签名）：</w:t>
      </w:r>
    </w:p>
    <w:p>
      <w:pPr>
        <w:spacing w:line="360" w:lineRule="auto"/>
        <w:jc w:val="left"/>
        <w:rPr>
          <w:rFonts w:ascii="宋体" w:hAnsi="宋体"/>
          <w:sz w:val="28"/>
          <w:szCs w:val="28"/>
        </w:rPr>
      </w:pPr>
      <w:r>
        <w:rPr>
          <w:rFonts w:hint="eastAsia" w:ascii="宋体" w:hAnsi="宋体"/>
          <w:sz w:val="28"/>
          <w:szCs w:val="28"/>
        </w:rPr>
        <w:t>日 期：  年  月  日</w:t>
      </w:r>
    </w:p>
    <w:p>
      <w:pPr>
        <w:spacing w:line="460" w:lineRule="exact"/>
        <w:rPr>
          <w:rFonts w:ascii="楷体_GB2312" w:hAnsi="宋体" w:eastAsia="楷体_GB2312"/>
          <w:szCs w:val="21"/>
          <w:u w:val="single"/>
        </w:rPr>
      </w:pPr>
      <w:r>
        <w:rPr>
          <w:rFonts w:hint="eastAsia" w:ascii="楷体_GB2312" w:hAnsi="宋体" w:eastAsia="楷体_GB2312"/>
          <w:bCs/>
          <w:szCs w:val="21"/>
        </w:rPr>
        <w:t>附注</w:t>
      </w:r>
      <w:r>
        <w:rPr>
          <w:rFonts w:hint="eastAsia" w:ascii="楷体_GB2312" w:hAnsi="宋体" w:eastAsia="楷体_GB2312"/>
          <w:szCs w:val="21"/>
        </w:rPr>
        <w:t>：</w:t>
      </w:r>
      <w:r>
        <w:rPr>
          <w:rFonts w:hint="eastAsia" w:ascii="楷体_GB2312" w:hAnsi="宋体" w:eastAsia="楷体_GB2312"/>
          <w:szCs w:val="21"/>
          <w:u w:val="single"/>
        </w:rPr>
        <w:t>▲本承诺书格式不得修改，不提交本承诺书按无效标处理。</w:t>
      </w:r>
    </w:p>
    <w:p>
      <w:pPr>
        <w:pStyle w:val="57"/>
        <w:jc w:val="both"/>
        <w:rPr>
          <w:sz w:val="28"/>
          <w:szCs w:val="28"/>
        </w:rPr>
      </w:pPr>
      <w:r>
        <w:rPr>
          <w:rFonts w:ascii="楷体_GB2312" w:hAnsi="宋体" w:eastAsia="楷体_GB2312"/>
          <w:u w:val="single"/>
        </w:rPr>
        <w:br w:type="page"/>
      </w:r>
      <w:r>
        <w:rPr>
          <w:rFonts w:hint="eastAsia"/>
          <w:sz w:val="28"/>
          <w:szCs w:val="28"/>
        </w:rPr>
        <w:t>（7）供应商有效营业执照副本和税务登记证（如是联合体，联合体双方均须提供，复印件盖公章）</w:t>
      </w:r>
    </w:p>
    <w:p>
      <w:pPr>
        <w:pStyle w:val="57"/>
        <w:jc w:val="both"/>
        <w:rPr>
          <w:sz w:val="28"/>
          <w:szCs w:val="28"/>
        </w:rPr>
      </w:pPr>
      <w:r>
        <w:rPr>
          <w:rFonts w:hint="eastAsia"/>
          <w:sz w:val="28"/>
          <w:szCs w:val="28"/>
        </w:rPr>
        <w:t>（8）制造商营业执照副本（复印件加盖公章）</w:t>
      </w:r>
    </w:p>
    <w:p>
      <w:pPr>
        <w:pStyle w:val="57"/>
        <w:jc w:val="both"/>
        <w:rPr>
          <w:sz w:val="28"/>
          <w:szCs w:val="28"/>
        </w:rPr>
      </w:pPr>
      <w:r>
        <w:rPr>
          <w:rFonts w:hint="eastAsia"/>
          <w:sz w:val="28"/>
          <w:szCs w:val="28"/>
        </w:rPr>
        <w:t>（9）报价产品（采购类型电梯）特种设备制造许可证（复印件盖公章）</w:t>
      </w:r>
    </w:p>
    <w:p>
      <w:pPr>
        <w:pStyle w:val="57"/>
        <w:jc w:val="both"/>
        <w:rPr>
          <w:sz w:val="28"/>
          <w:szCs w:val="28"/>
        </w:rPr>
      </w:pPr>
      <w:r>
        <w:rPr>
          <w:rFonts w:hint="eastAsia"/>
          <w:sz w:val="28"/>
          <w:szCs w:val="28"/>
        </w:rPr>
        <w:t>（10）安装单位的特种设备安装改造维修资格许可证证书（复印件加盖公章）</w:t>
      </w:r>
    </w:p>
    <w:p>
      <w:pPr>
        <w:pStyle w:val="57"/>
        <w:jc w:val="both"/>
        <w:rPr>
          <w:b w:val="0"/>
          <w:bCs w:val="0"/>
          <w:sz w:val="28"/>
          <w:szCs w:val="28"/>
        </w:rPr>
      </w:pPr>
      <w:r>
        <w:rPr>
          <w:rFonts w:hint="eastAsia"/>
          <w:sz w:val="28"/>
          <w:szCs w:val="28"/>
        </w:rPr>
        <w:t>（11）国家权威部门出具的产品检验报告或其它国家权威部门出具相关认证证明文件（复印件盖公章）</w:t>
      </w:r>
    </w:p>
    <w:p>
      <w:pPr>
        <w:pStyle w:val="57"/>
        <w:jc w:val="center"/>
        <w:rPr>
          <w:rFonts w:ascii="仿宋" w:hAnsi="仿宋"/>
          <w:sz w:val="28"/>
        </w:rPr>
        <w:sectPr>
          <w:pgSz w:w="11906" w:h="16838"/>
          <w:pgMar w:top="1440" w:right="1800" w:bottom="1440" w:left="1800" w:header="851" w:footer="992" w:gutter="0"/>
          <w:cols w:space="720" w:num="1"/>
          <w:docGrid w:type="lines" w:linePitch="312" w:charSpace="0"/>
        </w:sectPr>
      </w:pPr>
    </w:p>
    <w:p>
      <w:pPr>
        <w:pStyle w:val="57"/>
      </w:pPr>
      <w:r>
        <w:rPr>
          <w:rFonts w:hint="eastAsia"/>
        </w:rPr>
        <w:t xml:space="preserve">附件九  </w:t>
      </w:r>
      <w:r>
        <w:rPr>
          <w:rFonts w:hint="eastAsia"/>
          <w:lang w:val="en-US" w:eastAsia="zh-CN"/>
        </w:rPr>
        <w:t>投标人</w:t>
      </w:r>
      <w:r>
        <w:rPr>
          <w:rFonts w:hint="eastAsia"/>
        </w:rPr>
        <w:t>2015年至今同类项目业绩一览表</w:t>
      </w:r>
    </w:p>
    <w:p>
      <w:pPr>
        <w:spacing w:before="120" w:beforeLines="50" w:after="240" w:afterLines="100" w:line="460" w:lineRule="exact"/>
        <w:jc w:val="center"/>
        <w:rPr>
          <w:rFonts w:ascii="黑体" w:eastAsia="黑体"/>
          <w:b/>
          <w:bCs/>
          <w:sz w:val="36"/>
          <w:szCs w:val="36"/>
        </w:rPr>
      </w:pPr>
      <w:r>
        <w:rPr>
          <w:rFonts w:hint="eastAsia" w:ascii="黑体" w:eastAsia="黑体"/>
          <w:b/>
          <w:bCs/>
          <w:sz w:val="36"/>
          <w:szCs w:val="36"/>
          <w:lang w:val="en-US" w:eastAsia="zh-CN"/>
        </w:rPr>
        <w:t>投标人</w:t>
      </w:r>
      <w:r>
        <w:rPr>
          <w:rFonts w:ascii="黑体" w:eastAsia="黑体"/>
          <w:b/>
          <w:bCs/>
          <w:sz w:val="36"/>
          <w:szCs w:val="36"/>
        </w:rPr>
        <w:t>20</w:t>
      </w:r>
      <w:r>
        <w:rPr>
          <w:rFonts w:hint="eastAsia" w:ascii="黑体" w:eastAsia="黑体"/>
          <w:b/>
          <w:bCs/>
          <w:sz w:val="36"/>
          <w:szCs w:val="36"/>
        </w:rPr>
        <w:t>15</w:t>
      </w:r>
      <w:r>
        <w:rPr>
          <w:rFonts w:ascii="黑体" w:eastAsia="黑体"/>
          <w:b/>
          <w:bCs/>
          <w:sz w:val="36"/>
          <w:szCs w:val="36"/>
        </w:rPr>
        <w:t>年</w:t>
      </w:r>
      <w:r>
        <w:rPr>
          <w:rFonts w:hint="eastAsia" w:ascii="黑体" w:eastAsia="黑体"/>
          <w:b/>
          <w:bCs/>
          <w:sz w:val="36"/>
          <w:szCs w:val="36"/>
        </w:rPr>
        <w:t>至今同类项目</w:t>
      </w:r>
      <w:r>
        <w:rPr>
          <w:rFonts w:ascii="黑体" w:eastAsia="黑体"/>
          <w:b/>
          <w:bCs/>
          <w:sz w:val="36"/>
          <w:szCs w:val="36"/>
        </w:rPr>
        <w:t>业绩</w:t>
      </w:r>
      <w:r>
        <w:rPr>
          <w:rFonts w:hint="eastAsia" w:ascii="黑体" w:eastAsia="黑体"/>
          <w:b/>
          <w:bCs/>
          <w:sz w:val="36"/>
          <w:szCs w:val="36"/>
        </w:rPr>
        <w:t>一览表</w:t>
      </w:r>
    </w:p>
    <w:p>
      <w:pPr>
        <w:spacing w:before="240" w:beforeLines="100"/>
      </w:pPr>
      <w:r>
        <w:rPr>
          <w:rFonts w:hint="eastAsia"/>
        </w:rPr>
        <w:t>项目编号：</w:t>
      </w:r>
    </w:p>
    <w:tbl>
      <w:tblPr>
        <w:tblStyle w:val="35"/>
        <w:tblW w:w="9744"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843"/>
        <w:gridCol w:w="2126"/>
        <w:gridCol w:w="1843"/>
        <w:gridCol w:w="1701"/>
        <w:gridCol w:w="1417"/>
      </w:tblGrid>
      <w:tr>
        <w:trPr>
          <w:cantSplit/>
          <w:trHeight w:val="932" w:hRule="atLeast"/>
        </w:trPr>
        <w:tc>
          <w:tcPr>
            <w:tcW w:w="814" w:type="dxa"/>
            <w:vAlign w:val="center"/>
          </w:tcPr>
          <w:p>
            <w:pPr>
              <w:spacing w:after="120" w:line="380" w:lineRule="exact"/>
              <w:jc w:val="center"/>
              <w:rPr>
                <w:rFonts w:ascii="新宋体" w:hAnsi="新宋体" w:eastAsia="新宋体"/>
                <w:b/>
                <w:bCs/>
                <w:sz w:val="22"/>
                <w:szCs w:val="22"/>
              </w:rPr>
            </w:pPr>
            <w:r>
              <w:rPr>
                <w:rFonts w:hint="eastAsia" w:ascii="新宋体" w:hAnsi="新宋体" w:eastAsia="新宋体"/>
                <w:b/>
                <w:bCs/>
                <w:sz w:val="22"/>
                <w:szCs w:val="22"/>
              </w:rPr>
              <w:t>序号</w:t>
            </w:r>
          </w:p>
        </w:tc>
        <w:tc>
          <w:tcPr>
            <w:tcW w:w="1843" w:type="dxa"/>
            <w:vAlign w:val="center"/>
          </w:tcPr>
          <w:p>
            <w:pPr>
              <w:spacing w:after="120" w:line="380" w:lineRule="exact"/>
              <w:jc w:val="center"/>
              <w:rPr>
                <w:rFonts w:ascii="新宋体" w:hAnsi="新宋体" w:eastAsia="新宋体"/>
                <w:b/>
                <w:bCs/>
                <w:sz w:val="22"/>
                <w:szCs w:val="22"/>
              </w:rPr>
            </w:pPr>
            <w:r>
              <w:rPr>
                <w:rFonts w:hint="eastAsia" w:ascii="新宋体" w:hAnsi="新宋体" w:eastAsia="新宋体"/>
                <w:b/>
                <w:bCs/>
                <w:sz w:val="22"/>
                <w:szCs w:val="22"/>
              </w:rPr>
              <w:t>用户名称</w:t>
            </w:r>
          </w:p>
        </w:tc>
        <w:tc>
          <w:tcPr>
            <w:tcW w:w="2126" w:type="dxa"/>
            <w:vAlign w:val="center"/>
          </w:tcPr>
          <w:p>
            <w:pPr>
              <w:spacing w:after="120" w:line="380" w:lineRule="exact"/>
              <w:jc w:val="center"/>
              <w:rPr>
                <w:rFonts w:ascii="新宋体" w:hAnsi="新宋体" w:eastAsia="新宋体"/>
                <w:b/>
                <w:bCs/>
                <w:sz w:val="22"/>
                <w:szCs w:val="22"/>
              </w:rPr>
            </w:pPr>
            <w:r>
              <w:rPr>
                <w:rFonts w:hint="eastAsia" w:ascii="新宋体" w:hAnsi="新宋体" w:eastAsia="新宋体"/>
                <w:b/>
                <w:bCs/>
                <w:sz w:val="22"/>
                <w:szCs w:val="22"/>
              </w:rPr>
              <w:t>项目名称</w:t>
            </w:r>
          </w:p>
        </w:tc>
        <w:tc>
          <w:tcPr>
            <w:tcW w:w="1843" w:type="dxa"/>
            <w:vAlign w:val="center"/>
          </w:tcPr>
          <w:p>
            <w:pPr>
              <w:spacing w:after="120" w:line="380" w:lineRule="exact"/>
              <w:jc w:val="center"/>
              <w:rPr>
                <w:rFonts w:ascii="新宋体" w:hAnsi="新宋体" w:eastAsia="新宋体"/>
                <w:b/>
                <w:bCs/>
                <w:sz w:val="22"/>
                <w:szCs w:val="22"/>
              </w:rPr>
            </w:pPr>
            <w:r>
              <w:rPr>
                <w:rFonts w:hint="eastAsia" w:ascii="新宋体" w:hAnsi="新宋体" w:eastAsia="新宋体"/>
                <w:b/>
                <w:bCs/>
                <w:sz w:val="22"/>
                <w:szCs w:val="22"/>
              </w:rPr>
              <w:t>合同金额</w:t>
            </w:r>
          </w:p>
        </w:tc>
        <w:tc>
          <w:tcPr>
            <w:tcW w:w="1701" w:type="dxa"/>
            <w:vAlign w:val="center"/>
          </w:tcPr>
          <w:p>
            <w:pPr>
              <w:spacing w:after="120" w:line="380" w:lineRule="exact"/>
              <w:jc w:val="center"/>
              <w:rPr>
                <w:rFonts w:ascii="新宋体" w:hAnsi="新宋体" w:eastAsia="新宋体"/>
                <w:b/>
                <w:bCs/>
                <w:sz w:val="22"/>
                <w:szCs w:val="22"/>
              </w:rPr>
            </w:pPr>
            <w:r>
              <w:rPr>
                <w:rFonts w:hint="eastAsia" w:ascii="新宋体" w:hAnsi="新宋体" w:eastAsia="新宋体"/>
                <w:b/>
                <w:bCs/>
                <w:sz w:val="22"/>
                <w:szCs w:val="22"/>
              </w:rPr>
              <w:t>用户联系电话/手机</w:t>
            </w:r>
          </w:p>
        </w:tc>
        <w:tc>
          <w:tcPr>
            <w:tcW w:w="1417" w:type="dxa"/>
            <w:vAlign w:val="center"/>
          </w:tcPr>
          <w:p>
            <w:pPr>
              <w:spacing w:after="120" w:line="380" w:lineRule="exact"/>
              <w:jc w:val="center"/>
              <w:rPr>
                <w:rFonts w:ascii="新宋体" w:hAnsi="新宋体" w:eastAsia="新宋体"/>
                <w:b/>
                <w:bCs/>
                <w:sz w:val="22"/>
                <w:szCs w:val="22"/>
              </w:rPr>
            </w:pPr>
            <w:r>
              <w:rPr>
                <w:rFonts w:hint="eastAsia" w:ascii="新宋体" w:hAnsi="新宋体" w:eastAsia="新宋体"/>
                <w:b/>
                <w:bCs/>
                <w:sz w:val="22"/>
                <w:szCs w:val="22"/>
              </w:rPr>
              <w:t>验收合格时间</w:t>
            </w:r>
          </w:p>
        </w:tc>
      </w:tr>
      <w:tr>
        <w:tblPrEx>
          <w:tblLayout w:type="fixed"/>
        </w:tblPrEx>
        <w:trPr>
          <w:cantSplit/>
          <w:trHeight w:val="627" w:hRule="atLeast"/>
        </w:trPr>
        <w:tc>
          <w:tcPr>
            <w:tcW w:w="814" w:type="dxa"/>
          </w:tcPr>
          <w:p>
            <w:pPr>
              <w:autoSpaceDE w:val="0"/>
              <w:autoSpaceDN w:val="0"/>
              <w:adjustRightInd w:val="0"/>
              <w:rPr>
                <w:sz w:val="24"/>
                <w:lang w:val="zh-CN"/>
              </w:rPr>
            </w:pPr>
          </w:p>
        </w:tc>
        <w:tc>
          <w:tcPr>
            <w:tcW w:w="1843" w:type="dxa"/>
          </w:tcPr>
          <w:p>
            <w:pPr>
              <w:autoSpaceDE w:val="0"/>
              <w:autoSpaceDN w:val="0"/>
              <w:adjustRightInd w:val="0"/>
              <w:rPr>
                <w:sz w:val="24"/>
                <w:lang w:val="zh-CN"/>
              </w:rPr>
            </w:pPr>
          </w:p>
        </w:tc>
        <w:tc>
          <w:tcPr>
            <w:tcW w:w="2126" w:type="dxa"/>
          </w:tcPr>
          <w:p>
            <w:pPr>
              <w:autoSpaceDE w:val="0"/>
              <w:autoSpaceDN w:val="0"/>
              <w:adjustRightInd w:val="0"/>
              <w:rPr>
                <w:sz w:val="24"/>
                <w:lang w:val="zh-CN"/>
              </w:rPr>
            </w:pPr>
          </w:p>
        </w:tc>
        <w:tc>
          <w:tcPr>
            <w:tcW w:w="1843" w:type="dxa"/>
          </w:tcPr>
          <w:p>
            <w:pPr>
              <w:autoSpaceDE w:val="0"/>
              <w:autoSpaceDN w:val="0"/>
              <w:adjustRightInd w:val="0"/>
              <w:rPr>
                <w:sz w:val="24"/>
                <w:lang w:val="zh-CN"/>
              </w:rPr>
            </w:pPr>
          </w:p>
        </w:tc>
        <w:tc>
          <w:tcPr>
            <w:tcW w:w="1701" w:type="dxa"/>
          </w:tcPr>
          <w:p>
            <w:pPr>
              <w:autoSpaceDE w:val="0"/>
              <w:autoSpaceDN w:val="0"/>
              <w:adjustRightInd w:val="0"/>
              <w:rPr>
                <w:sz w:val="24"/>
                <w:lang w:val="zh-CN"/>
              </w:rPr>
            </w:pPr>
          </w:p>
        </w:tc>
        <w:tc>
          <w:tcPr>
            <w:tcW w:w="1417" w:type="dxa"/>
          </w:tcPr>
          <w:p>
            <w:pPr>
              <w:autoSpaceDE w:val="0"/>
              <w:autoSpaceDN w:val="0"/>
              <w:adjustRightInd w:val="0"/>
              <w:rPr>
                <w:sz w:val="24"/>
                <w:lang w:val="zh-CN"/>
              </w:rPr>
            </w:pPr>
          </w:p>
        </w:tc>
      </w:tr>
      <w:tr>
        <w:trPr>
          <w:cantSplit/>
          <w:trHeight w:val="551" w:hRule="atLeast"/>
        </w:trPr>
        <w:tc>
          <w:tcPr>
            <w:tcW w:w="814" w:type="dxa"/>
          </w:tcPr>
          <w:p>
            <w:pPr>
              <w:autoSpaceDE w:val="0"/>
              <w:autoSpaceDN w:val="0"/>
              <w:adjustRightInd w:val="0"/>
              <w:rPr>
                <w:sz w:val="24"/>
                <w:lang w:val="zh-CN"/>
              </w:rPr>
            </w:pPr>
          </w:p>
        </w:tc>
        <w:tc>
          <w:tcPr>
            <w:tcW w:w="1843" w:type="dxa"/>
          </w:tcPr>
          <w:p>
            <w:pPr>
              <w:autoSpaceDE w:val="0"/>
              <w:autoSpaceDN w:val="0"/>
              <w:adjustRightInd w:val="0"/>
              <w:rPr>
                <w:sz w:val="24"/>
                <w:lang w:val="zh-CN"/>
              </w:rPr>
            </w:pPr>
          </w:p>
        </w:tc>
        <w:tc>
          <w:tcPr>
            <w:tcW w:w="2126" w:type="dxa"/>
          </w:tcPr>
          <w:p>
            <w:pPr>
              <w:autoSpaceDE w:val="0"/>
              <w:autoSpaceDN w:val="0"/>
              <w:adjustRightInd w:val="0"/>
              <w:rPr>
                <w:sz w:val="24"/>
                <w:lang w:val="zh-CN"/>
              </w:rPr>
            </w:pPr>
          </w:p>
        </w:tc>
        <w:tc>
          <w:tcPr>
            <w:tcW w:w="1843" w:type="dxa"/>
          </w:tcPr>
          <w:p>
            <w:pPr>
              <w:autoSpaceDE w:val="0"/>
              <w:autoSpaceDN w:val="0"/>
              <w:adjustRightInd w:val="0"/>
              <w:rPr>
                <w:sz w:val="24"/>
                <w:lang w:val="zh-CN"/>
              </w:rPr>
            </w:pPr>
          </w:p>
        </w:tc>
        <w:tc>
          <w:tcPr>
            <w:tcW w:w="1701" w:type="dxa"/>
          </w:tcPr>
          <w:p>
            <w:pPr>
              <w:autoSpaceDE w:val="0"/>
              <w:autoSpaceDN w:val="0"/>
              <w:adjustRightInd w:val="0"/>
              <w:rPr>
                <w:sz w:val="24"/>
                <w:lang w:val="zh-CN"/>
              </w:rPr>
            </w:pPr>
          </w:p>
        </w:tc>
        <w:tc>
          <w:tcPr>
            <w:tcW w:w="1417" w:type="dxa"/>
          </w:tcPr>
          <w:p>
            <w:pPr>
              <w:autoSpaceDE w:val="0"/>
              <w:autoSpaceDN w:val="0"/>
              <w:adjustRightInd w:val="0"/>
              <w:rPr>
                <w:sz w:val="24"/>
                <w:lang w:val="zh-CN"/>
              </w:rPr>
            </w:pPr>
          </w:p>
        </w:tc>
      </w:tr>
      <w:tr>
        <w:trPr>
          <w:cantSplit/>
          <w:trHeight w:val="715" w:hRule="atLeast"/>
        </w:trPr>
        <w:tc>
          <w:tcPr>
            <w:tcW w:w="814" w:type="dxa"/>
          </w:tcPr>
          <w:p>
            <w:pPr>
              <w:autoSpaceDE w:val="0"/>
              <w:autoSpaceDN w:val="0"/>
              <w:adjustRightInd w:val="0"/>
              <w:rPr>
                <w:sz w:val="24"/>
                <w:lang w:val="zh-CN"/>
              </w:rPr>
            </w:pPr>
          </w:p>
        </w:tc>
        <w:tc>
          <w:tcPr>
            <w:tcW w:w="1843" w:type="dxa"/>
          </w:tcPr>
          <w:p>
            <w:pPr>
              <w:autoSpaceDE w:val="0"/>
              <w:autoSpaceDN w:val="0"/>
              <w:adjustRightInd w:val="0"/>
              <w:rPr>
                <w:sz w:val="24"/>
                <w:lang w:val="zh-CN"/>
              </w:rPr>
            </w:pPr>
          </w:p>
        </w:tc>
        <w:tc>
          <w:tcPr>
            <w:tcW w:w="2126" w:type="dxa"/>
          </w:tcPr>
          <w:p>
            <w:pPr>
              <w:autoSpaceDE w:val="0"/>
              <w:autoSpaceDN w:val="0"/>
              <w:adjustRightInd w:val="0"/>
              <w:rPr>
                <w:sz w:val="24"/>
                <w:lang w:val="zh-CN"/>
              </w:rPr>
            </w:pPr>
          </w:p>
        </w:tc>
        <w:tc>
          <w:tcPr>
            <w:tcW w:w="1843" w:type="dxa"/>
          </w:tcPr>
          <w:p>
            <w:pPr>
              <w:autoSpaceDE w:val="0"/>
              <w:autoSpaceDN w:val="0"/>
              <w:adjustRightInd w:val="0"/>
              <w:rPr>
                <w:sz w:val="24"/>
                <w:lang w:val="zh-CN"/>
              </w:rPr>
            </w:pPr>
          </w:p>
        </w:tc>
        <w:tc>
          <w:tcPr>
            <w:tcW w:w="1701" w:type="dxa"/>
          </w:tcPr>
          <w:p>
            <w:pPr>
              <w:autoSpaceDE w:val="0"/>
              <w:autoSpaceDN w:val="0"/>
              <w:adjustRightInd w:val="0"/>
              <w:rPr>
                <w:sz w:val="24"/>
                <w:lang w:val="zh-CN"/>
              </w:rPr>
            </w:pPr>
          </w:p>
        </w:tc>
        <w:tc>
          <w:tcPr>
            <w:tcW w:w="1417" w:type="dxa"/>
          </w:tcPr>
          <w:p>
            <w:pPr>
              <w:autoSpaceDE w:val="0"/>
              <w:autoSpaceDN w:val="0"/>
              <w:adjustRightInd w:val="0"/>
              <w:rPr>
                <w:sz w:val="24"/>
                <w:lang w:val="zh-CN"/>
              </w:rPr>
            </w:pPr>
          </w:p>
        </w:tc>
      </w:tr>
      <w:tr>
        <w:trPr>
          <w:cantSplit/>
          <w:trHeight w:val="696" w:hRule="atLeast"/>
        </w:trPr>
        <w:tc>
          <w:tcPr>
            <w:tcW w:w="814" w:type="dxa"/>
          </w:tcPr>
          <w:p>
            <w:pPr>
              <w:autoSpaceDE w:val="0"/>
              <w:autoSpaceDN w:val="0"/>
              <w:adjustRightInd w:val="0"/>
              <w:rPr>
                <w:sz w:val="24"/>
                <w:lang w:val="zh-CN"/>
              </w:rPr>
            </w:pPr>
          </w:p>
        </w:tc>
        <w:tc>
          <w:tcPr>
            <w:tcW w:w="1843" w:type="dxa"/>
          </w:tcPr>
          <w:p>
            <w:pPr>
              <w:autoSpaceDE w:val="0"/>
              <w:autoSpaceDN w:val="0"/>
              <w:adjustRightInd w:val="0"/>
              <w:rPr>
                <w:sz w:val="24"/>
                <w:lang w:val="zh-CN"/>
              </w:rPr>
            </w:pPr>
          </w:p>
        </w:tc>
        <w:tc>
          <w:tcPr>
            <w:tcW w:w="2126" w:type="dxa"/>
          </w:tcPr>
          <w:p>
            <w:pPr>
              <w:autoSpaceDE w:val="0"/>
              <w:autoSpaceDN w:val="0"/>
              <w:adjustRightInd w:val="0"/>
              <w:rPr>
                <w:sz w:val="24"/>
                <w:lang w:val="zh-CN"/>
              </w:rPr>
            </w:pPr>
          </w:p>
        </w:tc>
        <w:tc>
          <w:tcPr>
            <w:tcW w:w="1843" w:type="dxa"/>
          </w:tcPr>
          <w:p>
            <w:pPr>
              <w:autoSpaceDE w:val="0"/>
              <w:autoSpaceDN w:val="0"/>
              <w:adjustRightInd w:val="0"/>
              <w:rPr>
                <w:sz w:val="24"/>
                <w:lang w:val="zh-CN"/>
              </w:rPr>
            </w:pPr>
          </w:p>
        </w:tc>
        <w:tc>
          <w:tcPr>
            <w:tcW w:w="1701" w:type="dxa"/>
          </w:tcPr>
          <w:p>
            <w:pPr>
              <w:autoSpaceDE w:val="0"/>
              <w:autoSpaceDN w:val="0"/>
              <w:adjustRightInd w:val="0"/>
              <w:rPr>
                <w:sz w:val="24"/>
                <w:lang w:val="zh-CN"/>
              </w:rPr>
            </w:pPr>
          </w:p>
        </w:tc>
        <w:tc>
          <w:tcPr>
            <w:tcW w:w="1417" w:type="dxa"/>
          </w:tcPr>
          <w:p>
            <w:pPr>
              <w:autoSpaceDE w:val="0"/>
              <w:autoSpaceDN w:val="0"/>
              <w:adjustRightInd w:val="0"/>
              <w:rPr>
                <w:sz w:val="24"/>
                <w:lang w:val="zh-CN"/>
              </w:rPr>
            </w:pPr>
          </w:p>
        </w:tc>
      </w:tr>
      <w:tr>
        <w:trPr>
          <w:cantSplit/>
          <w:trHeight w:val="551" w:hRule="atLeast"/>
        </w:trPr>
        <w:tc>
          <w:tcPr>
            <w:tcW w:w="814" w:type="dxa"/>
          </w:tcPr>
          <w:p>
            <w:pPr>
              <w:autoSpaceDE w:val="0"/>
              <w:autoSpaceDN w:val="0"/>
              <w:adjustRightInd w:val="0"/>
              <w:rPr>
                <w:sz w:val="24"/>
                <w:lang w:val="zh-CN"/>
              </w:rPr>
            </w:pPr>
          </w:p>
        </w:tc>
        <w:tc>
          <w:tcPr>
            <w:tcW w:w="1843" w:type="dxa"/>
          </w:tcPr>
          <w:p>
            <w:pPr>
              <w:autoSpaceDE w:val="0"/>
              <w:autoSpaceDN w:val="0"/>
              <w:adjustRightInd w:val="0"/>
              <w:rPr>
                <w:sz w:val="24"/>
                <w:lang w:val="zh-CN"/>
              </w:rPr>
            </w:pPr>
          </w:p>
        </w:tc>
        <w:tc>
          <w:tcPr>
            <w:tcW w:w="2126" w:type="dxa"/>
          </w:tcPr>
          <w:p>
            <w:pPr>
              <w:autoSpaceDE w:val="0"/>
              <w:autoSpaceDN w:val="0"/>
              <w:adjustRightInd w:val="0"/>
              <w:rPr>
                <w:sz w:val="24"/>
                <w:lang w:val="zh-CN"/>
              </w:rPr>
            </w:pPr>
          </w:p>
        </w:tc>
        <w:tc>
          <w:tcPr>
            <w:tcW w:w="1843" w:type="dxa"/>
          </w:tcPr>
          <w:p>
            <w:pPr>
              <w:autoSpaceDE w:val="0"/>
              <w:autoSpaceDN w:val="0"/>
              <w:adjustRightInd w:val="0"/>
              <w:rPr>
                <w:sz w:val="24"/>
                <w:lang w:val="zh-CN"/>
              </w:rPr>
            </w:pPr>
          </w:p>
        </w:tc>
        <w:tc>
          <w:tcPr>
            <w:tcW w:w="1701" w:type="dxa"/>
          </w:tcPr>
          <w:p>
            <w:pPr>
              <w:autoSpaceDE w:val="0"/>
              <w:autoSpaceDN w:val="0"/>
              <w:adjustRightInd w:val="0"/>
              <w:rPr>
                <w:sz w:val="24"/>
                <w:lang w:val="zh-CN"/>
              </w:rPr>
            </w:pPr>
          </w:p>
        </w:tc>
        <w:tc>
          <w:tcPr>
            <w:tcW w:w="1417" w:type="dxa"/>
          </w:tcPr>
          <w:p>
            <w:pPr>
              <w:autoSpaceDE w:val="0"/>
              <w:autoSpaceDN w:val="0"/>
              <w:adjustRightInd w:val="0"/>
              <w:rPr>
                <w:sz w:val="24"/>
                <w:lang w:val="zh-CN"/>
              </w:rPr>
            </w:pPr>
          </w:p>
        </w:tc>
      </w:tr>
      <w:tr>
        <w:trPr>
          <w:cantSplit/>
          <w:trHeight w:val="559" w:hRule="atLeast"/>
        </w:trPr>
        <w:tc>
          <w:tcPr>
            <w:tcW w:w="814" w:type="dxa"/>
          </w:tcPr>
          <w:p>
            <w:pPr>
              <w:autoSpaceDE w:val="0"/>
              <w:autoSpaceDN w:val="0"/>
              <w:adjustRightInd w:val="0"/>
              <w:rPr>
                <w:sz w:val="24"/>
                <w:lang w:val="zh-CN"/>
              </w:rPr>
            </w:pPr>
          </w:p>
        </w:tc>
        <w:tc>
          <w:tcPr>
            <w:tcW w:w="1843" w:type="dxa"/>
          </w:tcPr>
          <w:p>
            <w:pPr>
              <w:autoSpaceDE w:val="0"/>
              <w:autoSpaceDN w:val="0"/>
              <w:adjustRightInd w:val="0"/>
              <w:rPr>
                <w:sz w:val="24"/>
                <w:lang w:val="zh-CN"/>
              </w:rPr>
            </w:pPr>
          </w:p>
        </w:tc>
        <w:tc>
          <w:tcPr>
            <w:tcW w:w="2126" w:type="dxa"/>
          </w:tcPr>
          <w:p>
            <w:pPr>
              <w:autoSpaceDE w:val="0"/>
              <w:autoSpaceDN w:val="0"/>
              <w:adjustRightInd w:val="0"/>
              <w:rPr>
                <w:sz w:val="24"/>
                <w:lang w:val="zh-CN"/>
              </w:rPr>
            </w:pPr>
          </w:p>
        </w:tc>
        <w:tc>
          <w:tcPr>
            <w:tcW w:w="1843" w:type="dxa"/>
          </w:tcPr>
          <w:p>
            <w:pPr>
              <w:autoSpaceDE w:val="0"/>
              <w:autoSpaceDN w:val="0"/>
              <w:adjustRightInd w:val="0"/>
              <w:rPr>
                <w:sz w:val="24"/>
                <w:lang w:val="zh-CN"/>
              </w:rPr>
            </w:pPr>
          </w:p>
        </w:tc>
        <w:tc>
          <w:tcPr>
            <w:tcW w:w="1701" w:type="dxa"/>
          </w:tcPr>
          <w:p>
            <w:pPr>
              <w:autoSpaceDE w:val="0"/>
              <w:autoSpaceDN w:val="0"/>
              <w:adjustRightInd w:val="0"/>
              <w:rPr>
                <w:sz w:val="24"/>
                <w:lang w:val="zh-CN"/>
              </w:rPr>
            </w:pPr>
          </w:p>
        </w:tc>
        <w:tc>
          <w:tcPr>
            <w:tcW w:w="1417" w:type="dxa"/>
          </w:tcPr>
          <w:p>
            <w:pPr>
              <w:autoSpaceDE w:val="0"/>
              <w:autoSpaceDN w:val="0"/>
              <w:adjustRightInd w:val="0"/>
              <w:rPr>
                <w:sz w:val="24"/>
                <w:lang w:val="zh-CN"/>
              </w:rPr>
            </w:pPr>
          </w:p>
        </w:tc>
      </w:tr>
    </w:tbl>
    <w:p>
      <w:pPr>
        <w:spacing w:before="120" w:beforeLines="50" w:line="340" w:lineRule="exact"/>
        <w:ind w:left="718" w:right="-21" w:rightChars="-10" w:hanging="718" w:hangingChars="342"/>
        <w:rPr>
          <w:rFonts w:ascii="楷体_GB2312" w:eastAsia="楷体_GB2312"/>
        </w:rPr>
      </w:pPr>
    </w:p>
    <w:p>
      <w:pPr>
        <w:spacing w:before="120" w:beforeLines="50" w:line="340" w:lineRule="exact"/>
        <w:ind w:left="718" w:right="-21" w:rightChars="-10" w:hanging="718" w:hangingChars="342"/>
        <w:rPr>
          <w:rFonts w:ascii="楷体_GB2312" w:eastAsia="楷体_GB2312"/>
          <w:b/>
        </w:rPr>
      </w:pPr>
      <w:r>
        <w:rPr>
          <w:rFonts w:hint="eastAsia" w:ascii="楷体_GB2312" w:eastAsia="楷体_GB2312"/>
        </w:rPr>
        <w:t>附注：</w:t>
      </w:r>
      <w:r>
        <w:rPr>
          <w:rFonts w:ascii="Arial" w:hAnsi="Arial" w:eastAsia="楷体_GB2312" w:cs="Arial"/>
        </w:rPr>
        <w:t>1</w:t>
      </w:r>
      <w:r>
        <w:rPr>
          <w:rFonts w:hint="eastAsia" w:ascii="楷体_GB2312" w:eastAsia="楷体_GB2312"/>
        </w:rPr>
        <w:t>.</w:t>
      </w:r>
      <w:r>
        <w:rPr>
          <w:rFonts w:hint="eastAsia" w:ascii="楷体_GB2312" w:eastAsia="楷体_GB2312"/>
          <w:b/>
        </w:rPr>
        <w:t>业绩证明应提供旁证材料（供货合同复印件加盖公章，不提供复印件不得分）。</w:t>
      </w:r>
    </w:p>
    <w:p>
      <w:pPr>
        <w:spacing w:before="120" w:beforeLines="50" w:line="340" w:lineRule="exact"/>
        <w:ind w:right="-21" w:rightChars="-10" w:firstLine="630" w:firstLineChars="300"/>
        <w:rPr>
          <w:rFonts w:ascii="Arial" w:hAnsi="Arial" w:eastAsia="新宋体" w:cs="Arial"/>
          <w:sz w:val="22"/>
          <w:szCs w:val="22"/>
        </w:rPr>
      </w:pPr>
      <w:r>
        <w:rPr>
          <w:rFonts w:hint="eastAsia" w:ascii="Arial" w:hAnsi="Arial" w:eastAsia="楷体_GB2312" w:cs="Arial"/>
        </w:rPr>
        <w:t>2.</w:t>
      </w:r>
      <w:r>
        <w:rPr>
          <w:rFonts w:hint="eastAsia" w:ascii="楷体_GB2312" w:hAnsi="新宋体" w:eastAsia="楷体_GB2312" w:cs="Arial"/>
          <w:szCs w:val="21"/>
        </w:rPr>
        <w:t>报价供应商可按此表格式复制。</w:t>
      </w:r>
    </w:p>
    <w:p>
      <w:pPr>
        <w:spacing w:line="340" w:lineRule="exact"/>
        <w:rPr>
          <w:rFonts w:ascii="宋体" w:hAnsi="宋体"/>
          <w:sz w:val="24"/>
        </w:rPr>
      </w:pPr>
    </w:p>
    <w:p>
      <w:pPr>
        <w:spacing w:line="340" w:lineRule="exact"/>
        <w:rPr>
          <w:rFonts w:ascii="Arial" w:hAnsi="Arial" w:eastAsia="新宋体" w:cs="Arial"/>
          <w:b/>
          <w:sz w:val="22"/>
          <w:szCs w:val="22"/>
        </w:rPr>
      </w:pPr>
      <w:r>
        <w:rPr>
          <w:rFonts w:hint="eastAsia" w:ascii="宋体" w:hAnsi="宋体"/>
          <w:sz w:val="24"/>
          <w:lang w:val="en-US" w:eastAsia="zh-CN"/>
        </w:rPr>
        <w:t>投标人</w:t>
      </w:r>
      <w:r>
        <w:rPr>
          <w:rFonts w:hint="eastAsia" w:ascii="宋体" w:hAnsi="宋体"/>
          <w:sz w:val="24"/>
        </w:rPr>
        <w:t>全称（公章）：</w:t>
      </w:r>
    </w:p>
    <w:p>
      <w:pPr>
        <w:spacing w:line="400" w:lineRule="exact"/>
        <w:ind w:right="-10"/>
        <w:rPr>
          <w:rFonts w:ascii="宋体" w:hAnsi="宋体"/>
          <w:sz w:val="24"/>
        </w:rPr>
      </w:pPr>
      <w:r>
        <w:rPr>
          <w:rFonts w:hint="eastAsia" w:ascii="宋体" w:hAnsi="宋体"/>
          <w:sz w:val="24"/>
        </w:rPr>
        <w:t>法定代表人或授权代表（签字或盖章）：</w:t>
      </w:r>
    </w:p>
    <w:p>
      <w:pPr>
        <w:tabs>
          <w:tab w:val="left" w:pos="0"/>
        </w:tabs>
        <w:spacing w:line="400" w:lineRule="exact"/>
        <w:ind w:left="1" w:leftChars="-3" w:right="-212" w:hanging="7" w:hangingChars="3"/>
        <w:rPr>
          <w:rFonts w:ascii="宋体" w:hAnsi="宋体"/>
          <w:sz w:val="24"/>
        </w:rPr>
      </w:pPr>
      <w:r>
        <w:rPr>
          <w:rFonts w:hint="eastAsia" w:ascii="宋体" w:hAnsi="宋体"/>
          <w:sz w:val="24"/>
        </w:rPr>
        <w:t>日期：   年   月  日</w:t>
      </w:r>
    </w:p>
    <w:p>
      <w:pPr>
        <w:pStyle w:val="57"/>
      </w:pPr>
    </w:p>
    <w:p>
      <w:pPr>
        <w:pStyle w:val="57"/>
      </w:pPr>
      <w:r>
        <w:rPr>
          <w:rFonts w:hint="eastAsia"/>
        </w:rPr>
        <w:br w:type="column"/>
      </w:r>
      <w:r>
        <w:rPr>
          <w:rFonts w:hint="eastAsia"/>
        </w:rPr>
        <w:t xml:space="preserve">附件十  项目服务人员情况表         </w:t>
      </w:r>
    </w:p>
    <w:p>
      <w:pPr>
        <w:spacing w:before="240" w:beforeLines="100" w:after="120" w:afterLines="50"/>
        <w:jc w:val="center"/>
        <w:rPr>
          <w:rFonts w:ascii="黑体" w:eastAsia="黑体"/>
          <w:b/>
          <w:bCs/>
          <w:sz w:val="32"/>
          <w:szCs w:val="32"/>
        </w:rPr>
      </w:pPr>
      <w:r>
        <w:rPr>
          <w:rFonts w:hint="eastAsia" w:ascii="黑体" w:eastAsia="黑体"/>
          <w:b/>
          <w:bCs/>
          <w:sz w:val="32"/>
          <w:szCs w:val="32"/>
        </w:rPr>
        <w:t>项目服务人员情况表</w:t>
      </w:r>
    </w:p>
    <w:p>
      <w:pPr>
        <w:spacing w:before="240" w:beforeLines="100" w:after="120" w:afterLines="50"/>
        <w:rPr>
          <w:rFonts w:ascii="宋体" w:hAnsi="宋体"/>
          <w:bCs/>
          <w:szCs w:val="21"/>
        </w:rPr>
      </w:pPr>
      <w:r>
        <w:rPr>
          <w:rFonts w:hint="eastAsia" w:ascii="宋体" w:hAnsi="宋体"/>
          <w:bCs/>
          <w:szCs w:val="21"/>
        </w:rPr>
        <w:t>招标编号：</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701"/>
      </w:tblGrid>
      <w:tr>
        <w:trPr>
          <w:trHeight w:val="396" w:hRule="atLeast"/>
        </w:trPr>
        <w:tc>
          <w:tcPr>
            <w:tcW w:w="828" w:type="dxa"/>
            <w:vAlign w:val="center"/>
          </w:tcPr>
          <w:p>
            <w:pPr>
              <w:jc w:val="center"/>
              <w:rPr>
                <w:b/>
                <w:bCs/>
              </w:rPr>
            </w:pPr>
            <w:r>
              <w:rPr>
                <w:rFonts w:hint="eastAsia"/>
                <w:b/>
                <w:bCs/>
              </w:rPr>
              <w:t>姓名</w:t>
            </w:r>
          </w:p>
        </w:tc>
        <w:tc>
          <w:tcPr>
            <w:tcW w:w="2520" w:type="dxa"/>
            <w:vAlign w:val="center"/>
          </w:tcPr>
          <w:p>
            <w:pPr>
              <w:jc w:val="center"/>
              <w:rPr>
                <w:b/>
                <w:bCs/>
              </w:rPr>
            </w:pPr>
            <w:r>
              <w:rPr>
                <w:rFonts w:hint="eastAsia"/>
                <w:b/>
                <w:bCs/>
              </w:rPr>
              <w:t>本项目主要工作</w:t>
            </w:r>
          </w:p>
        </w:tc>
        <w:tc>
          <w:tcPr>
            <w:tcW w:w="720" w:type="dxa"/>
            <w:vAlign w:val="center"/>
          </w:tcPr>
          <w:p>
            <w:pPr>
              <w:jc w:val="center"/>
              <w:rPr>
                <w:b/>
                <w:bCs/>
              </w:rPr>
            </w:pPr>
            <w:r>
              <w:rPr>
                <w:rFonts w:hint="eastAsia"/>
                <w:b/>
                <w:bCs/>
              </w:rPr>
              <w:t>年龄</w:t>
            </w:r>
          </w:p>
        </w:tc>
        <w:tc>
          <w:tcPr>
            <w:tcW w:w="720" w:type="dxa"/>
            <w:vAlign w:val="center"/>
          </w:tcPr>
          <w:p>
            <w:pPr>
              <w:jc w:val="center"/>
              <w:rPr>
                <w:b/>
                <w:bCs/>
              </w:rPr>
            </w:pPr>
            <w:r>
              <w:rPr>
                <w:rFonts w:hint="eastAsia"/>
                <w:b/>
                <w:bCs/>
              </w:rPr>
              <w:t>性别</w:t>
            </w:r>
          </w:p>
        </w:tc>
        <w:tc>
          <w:tcPr>
            <w:tcW w:w="720" w:type="dxa"/>
            <w:vAlign w:val="center"/>
          </w:tcPr>
          <w:p>
            <w:pPr>
              <w:jc w:val="center"/>
              <w:rPr>
                <w:b/>
                <w:bCs/>
              </w:rPr>
            </w:pPr>
            <w:r>
              <w:rPr>
                <w:rFonts w:hint="eastAsia"/>
                <w:b/>
                <w:bCs/>
              </w:rPr>
              <w:t>专业</w:t>
            </w:r>
          </w:p>
        </w:tc>
        <w:tc>
          <w:tcPr>
            <w:tcW w:w="1080" w:type="dxa"/>
            <w:vAlign w:val="center"/>
          </w:tcPr>
          <w:p>
            <w:pPr>
              <w:jc w:val="center"/>
              <w:rPr>
                <w:b/>
                <w:bCs/>
              </w:rPr>
            </w:pPr>
            <w:r>
              <w:rPr>
                <w:rFonts w:hint="eastAsia"/>
                <w:b/>
                <w:bCs/>
              </w:rPr>
              <w:t>专业</w:t>
            </w:r>
          </w:p>
          <w:p>
            <w:pPr>
              <w:jc w:val="center"/>
              <w:rPr>
                <w:b/>
                <w:bCs/>
              </w:rPr>
            </w:pPr>
            <w:r>
              <w:rPr>
                <w:rFonts w:hint="eastAsia"/>
                <w:b/>
                <w:bCs/>
              </w:rPr>
              <w:t>年限</w:t>
            </w:r>
          </w:p>
        </w:tc>
        <w:tc>
          <w:tcPr>
            <w:tcW w:w="1458" w:type="dxa"/>
            <w:vAlign w:val="center"/>
          </w:tcPr>
          <w:p>
            <w:pPr>
              <w:jc w:val="center"/>
              <w:rPr>
                <w:b/>
                <w:bCs/>
              </w:rPr>
            </w:pPr>
            <w:r>
              <w:rPr>
                <w:rFonts w:hint="eastAsia"/>
                <w:b/>
                <w:bCs/>
              </w:rPr>
              <w:t>职务</w:t>
            </w:r>
          </w:p>
          <w:p>
            <w:pPr>
              <w:jc w:val="center"/>
              <w:rPr>
                <w:b/>
                <w:bCs/>
              </w:rPr>
            </w:pPr>
            <w:r>
              <w:rPr>
                <w:rFonts w:hint="eastAsia"/>
                <w:b/>
                <w:bCs/>
              </w:rPr>
              <w:t>和职称/认证</w:t>
            </w:r>
          </w:p>
        </w:tc>
        <w:tc>
          <w:tcPr>
            <w:tcW w:w="1701" w:type="dxa"/>
            <w:vAlign w:val="center"/>
          </w:tcPr>
          <w:p>
            <w:pPr>
              <w:jc w:val="center"/>
              <w:rPr>
                <w:b/>
                <w:bCs/>
              </w:rPr>
            </w:pPr>
            <w:r>
              <w:rPr>
                <w:rFonts w:hint="eastAsia"/>
                <w:b/>
                <w:bCs/>
              </w:rPr>
              <w:t>到现场服务</w:t>
            </w:r>
          </w:p>
          <w:p>
            <w:pPr>
              <w:jc w:val="center"/>
              <w:rPr>
                <w:b/>
                <w:bCs/>
              </w:rPr>
            </w:pPr>
            <w:r>
              <w:rPr>
                <w:rFonts w:hint="eastAsia"/>
                <w:b/>
                <w:bCs/>
              </w:rPr>
              <w:t>起止时间</w:t>
            </w:r>
          </w:p>
        </w:tc>
      </w:tr>
      <w:tr>
        <w:tblPrEx>
          <w:tblLayout w:type="fixed"/>
        </w:tblPrEx>
        <w:trPr>
          <w:trHeight w:val="396" w:hRule="atLeast"/>
        </w:trPr>
        <w:tc>
          <w:tcPr>
            <w:tcW w:w="828" w:type="dxa"/>
            <w:vAlign w:val="center"/>
          </w:tcPr>
          <w:p>
            <w:pPr>
              <w:spacing w:line="360" w:lineRule="auto"/>
              <w:rPr>
                <w:sz w:val="24"/>
              </w:rPr>
            </w:pPr>
          </w:p>
        </w:tc>
        <w:tc>
          <w:tcPr>
            <w:tcW w:w="25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1080" w:type="dxa"/>
            <w:vAlign w:val="center"/>
          </w:tcPr>
          <w:p>
            <w:pPr>
              <w:spacing w:line="360" w:lineRule="auto"/>
              <w:rPr>
                <w:sz w:val="24"/>
              </w:rPr>
            </w:pPr>
          </w:p>
        </w:tc>
        <w:tc>
          <w:tcPr>
            <w:tcW w:w="1458" w:type="dxa"/>
            <w:vAlign w:val="center"/>
          </w:tcPr>
          <w:p>
            <w:pPr>
              <w:spacing w:line="360" w:lineRule="auto"/>
              <w:ind w:left="5250"/>
              <w:rPr>
                <w:spacing w:val="12"/>
                <w:sz w:val="24"/>
                <w:szCs w:val="20"/>
              </w:rPr>
            </w:pPr>
          </w:p>
        </w:tc>
        <w:tc>
          <w:tcPr>
            <w:tcW w:w="1701" w:type="dxa"/>
            <w:vAlign w:val="center"/>
          </w:tcPr>
          <w:p>
            <w:pPr>
              <w:spacing w:line="360" w:lineRule="auto"/>
              <w:rPr>
                <w:sz w:val="24"/>
              </w:rPr>
            </w:pPr>
          </w:p>
        </w:tc>
      </w:tr>
      <w:tr>
        <w:trPr>
          <w:trHeight w:val="396" w:hRule="atLeast"/>
        </w:trPr>
        <w:tc>
          <w:tcPr>
            <w:tcW w:w="828" w:type="dxa"/>
            <w:vAlign w:val="center"/>
          </w:tcPr>
          <w:p>
            <w:pPr>
              <w:spacing w:line="360" w:lineRule="auto"/>
              <w:rPr>
                <w:sz w:val="24"/>
              </w:rPr>
            </w:pPr>
          </w:p>
        </w:tc>
        <w:tc>
          <w:tcPr>
            <w:tcW w:w="25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1080" w:type="dxa"/>
            <w:vAlign w:val="center"/>
          </w:tcPr>
          <w:p>
            <w:pPr>
              <w:spacing w:line="360" w:lineRule="auto"/>
              <w:rPr>
                <w:sz w:val="24"/>
              </w:rPr>
            </w:pPr>
          </w:p>
        </w:tc>
        <w:tc>
          <w:tcPr>
            <w:tcW w:w="1458" w:type="dxa"/>
            <w:vAlign w:val="center"/>
          </w:tcPr>
          <w:p>
            <w:pPr>
              <w:spacing w:line="360" w:lineRule="auto"/>
              <w:rPr>
                <w:sz w:val="24"/>
              </w:rPr>
            </w:pPr>
          </w:p>
        </w:tc>
        <w:tc>
          <w:tcPr>
            <w:tcW w:w="1701" w:type="dxa"/>
            <w:vAlign w:val="center"/>
          </w:tcPr>
          <w:p>
            <w:pPr>
              <w:spacing w:line="360" w:lineRule="auto"/>
              <w:ind w:left="5250"/>
              <w:rPr>
                <w:spacing w:val="12"/>
                <w:sz w:val="24"/>
                <w:szCs w:val="20"/>
              </w:rPr>
            </w:pPr>
          </w:p>
        </w:tc>
      </w:tr>
      <w:tr>
        <w:trPr>
          <w:trHeight w:val="396" w:hRule="atLeast"/>
        </w:trPr>
        <w:tc>
          <w:tcPr>
            <w:tcW w:w="828" w:type="dxa"/>
            <w:vAlign w:val="center"/>
          </w:tcPr>
          <w:p>
            <w:pPr>
              <w:spacing w:line="360" w:lineRule="auto"/>
              <w:rPr>
                <w:sz w:val="24"/>
              </w:rPr>
            </w:pPr>
          </w:p>
        </w:tc>
        <w:tc>
          <w:tcPr>
            <w:tcW w:w="25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1080" w:type="dxa"/>
            <w:vAlign w:val="center"/>
          </w:tcPr>
          <w:p>
            <w:pPr>
              <w:spacing w:line="360" w:lineRule="auto"/>
              <w:rPr>
                <w:sz w:val="24"/>
              </w:rPr>
            </w:pPr>
          </w:p>
        </w:tc>
        <w:tc>
          <w:tcPr>
            <w:tcW w:w="1458" w:type="dxa"/>
            <w:vAlign w:val="center"/>
          </w:tcPr>
          <w:p>
            <w:pPr>
              <w:spacing w:line="360" w:lineRule="auto"/>
              <w:rPr>
                <w:sz w:val="24"/>
              </w:rPr>
            </w:pPr>
          </w:p>
        </w:tc>
        <w:tc>
          <w:tcPr>
            <w:tcW w:w="1701" w:type="dxa"/>
            <w:vAlign w:val="center"/>
          </w:tcPr>
          <w:p>
            <w:pPr>
              <w:spacing w:line="360" w:lineRule="auto"/>
              <w:rPr>
                <w:sz w:val="24"/>
              </w:rPr>
            </w:pPr>
          </w:p>
        </w:tc>
      </w:tr>
      <w:tr>
        <w:trPr>
          <w:trHeight w:val="396" w:hRule="atLeast"/>
        </w:trPr>
        <w:tc>
          <w:tcPr>
            <w:tcW w:w="828" w:type="dxa"/>
            <w:vAlign w:val="center"/>
          </w:tcPr>
          <w:p>
            <w:pPr>
              <w:spacing w:line="360" w:lineRule="auto"/>
              <w:rPr>
                <w:sz w:val="24"/>
              </w:rPr>
            </w:pPr>
          </w:p>
        </w:tc>
        <w:tc>
          <w:tcPr>
            <w:tcW w:w="25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1080" w:type="dxa"/>
            <w:vAlign w:val="center"/>
          </w:tcPr>
          <w:p>
            <w:pPr>
              <w:spacing w:line="360" w:lineRule="auto"/>
              <w:rPr>
                <w:sz w:val="24"/>
              </w:rPr>
            </w:pPr>
          </w:p>
        </w:tc>
        <w:tc>
          <w:tcPr>
            <w:tcW w:w="1458" w:type="dxa"/>
            <w:vAlign w:val="center"/>
          </w:tcPr>
          <w:p>
            <w:pPr>
              <w:spacing w:line="360" w:lineRule="auto"/>
              <w:rPr>
                <w:sz w:val="24"/>
              </w:rPr>
            </w:pPr>
          </w:p>
        </w:tc>
        <w:tc>
          <w:tcPr>
            <w:tcW w:w="1701" w:type="dxa"/>
            <w:vAlign w:val="center"/>
          </w:tcPr>
          <w:p>
            <w:pPr>
              <w:spacing w:line="360" w:lineRule="auto"/>
              <w:rPr>
                <w:sz w:val="24"/>
              </w:rPr>
            </w:pPr>
          </w:p>
        </w:tc>
      </w:tr>
      <w:tr>
        <w:tblPrEx>
          <w:tblLayout w:type="fixed"/>
        </w:tblPrEx>
        <w:trPr>
          <w:trHeight w:val="396" w:hRule="atLeast"/>
        </w:trPr>
        <w:tc>
          <w:tcPr>
            <w:tcW w:w="828" w:type="dxa"/>
            <w:vAlign w:val="center"/>
          </w:tcPr>
          <w:p>
            <w:pPr>
              <w:spacing w:line="360" w:lineRule="auto"/>
              <w:rPr>
                <w:sz w:val="24"/>
              </w:rPr>
            </w:pPr>
          </w:p>
        </w:tc>
        <w:tc>
          <w:tcPr>
            <w:tcW w:w="25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1080" w:type="dxa"/>
            <w:vAlign w:val="center"/>
          </w:tcPr>
          <w:p>
            <w:pPr>
              <w:spacing w:line="360" w:lineRule="auto"/>
              <w:rPr>
                <w:sz w:val="24"/>
              </w:rPr>
            </w:pPr>
          </w:p>
        </w:tc>
        <w:tc>
          <w:tcPr>
            <w:tcW w:w="1458" w:type="dxa"/>
            <w:vAlign w:val="center"/>
          </w:tcPr>
          <w:p>
            <w:pPr>
              <w:spacing w:line="360" w:lineRule="auto"/>
              <w:rPr>
                <w:sz w:val="24"/>
              </w:rPr>
            </w:pPr>
          </w:p>
        </w:tc>
        <w:tc>
          <w:tcPr>
            <w:tcW w:w="1701" w:type="dxa"/>
            <w:vAlign w:val="center"/>
          </w:tcPr>
          <w:p>
            <w:pPr>
              <w:spacing w:line="360" w:lineRule="auto"/>
              <w:rPr>
                <w:sz w:val="24"/>
              </w:rPr>
            </w:pPr>
          </w:p>
        </w:tc>
      </w:tr>
      <w:tr>
        <w:trPr>
          <w:trHeight w:val="396" w:hRule="atLeast"/>
        </w:trPr>
        <w:tc>
          <w:tcPr>
            <w:tcW w:w="828" w:type="dxa"/>
            <w:vAlign w:val="center"/>
          </w:tcPr>
          <w:p>
            <w:pPr>
              <w:spacing w:line="360" w:lineRule="auto"/>
              <w:rPr>
                <w:sz w:val="24"/>
              </w:rPr>
            </w:pPr>
          </w:p>
        </w:tc>
        <w:tc>
          <w:tcPr>
            <w:tcW w:w="25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1080" w:type="dxa"/>
            <w:vAlign w:val="center"/>
          </w:tcPr>
          <w:p>
            <w:pPr>
              <w:spacing w:line="360" w:lineRule="auto"/>
              <w:rPr>
                <w:sz w:val="24"/>
              </w:rPr>
            </w:pPr>
          </w:p>
        </w:tc>
        <w:tc>
          <w:tcPr>
            <w:tcW w:w="1458" w:type="dxa"/>
            <w:vAlign w:val="center"/>
          </w:tcPr>
          <w:p>
            <w:pPr>
              <w:spacing w:line="360" w:lineRule="auto"/>
              <w:rPr>
                <w:sz w:val="24"/>
              </w:rPr>
            </w:pPr>
          </w:p>
        </w:tc>
        <w:tc>
          <w:tcPr>
            <w:tcW w:w="1701" w:type="dxa"/>
            <w:vAlign w:val="center"/>
          </w:tcPr>
          <w:p>
            <w:pPr>
              <w:spacing w:line="360" w:lineRule="auto"/>
              <w:rPr>
                <w:sz w:val="24"/>
              </w:rPr>
            </w:pPr>
          </w:p>
        </w:tc>
      </w:tr>
      <w:tr>
        <w:tblPrEx>
          <w:tblLayout w:type="fixed"/>
        </w:tblPrEx>
        <w:trPr>
          <w:trHeight w:val="396" w:hRule="atLeast"/>
        </w:trPr>
        <w:tc>
          <w:tcPr>
            <w:tcW w:w="828" w:type="dxa"/>
            <w:vAlign w:val="center"/>
          </w:tcPr>
          <w:p>
            <w:pPr>
              <w:spacing w:line="360" w:lineRule="auto"/>
              <w:rPr>
                <w:sz w:val="24"/>
              </w:rPr>
            </w:pPr>
          </w:p>
        </w:tc>
        <w:tc>
          <w:tcPr>
            <w:tcW w:w="25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1080" w:type="dxa"/>
            <w:vAlign w:val="center"/>
          </w:tcPr>
          <w:p>
            <w:pPr>
              <w:spacing w:line="360" w:lineRule="auto"/>
              <w:rPr>
                <w:sz w:val="24"/>
              </w:rPr>
            </w:pPr>
          </w:p>
        </w:tc>
        <w:tc>
          <w:tcPr>
            <w:tcW w:w="1458" w:type="dxa"/>
            <w:vAlign w:val="center"/>
          </w:tcPr>
          <w:p>
            <w:pPr>
              <w:spacing w:line="360" w:lineRule="auto"/>
              <w:rPr>
                <w:sz w:val="24"/>
              </w:rPr>
            </w:pPr>
          </w:p>
        </w:tc>
        <w:tc>
          <w:tcPr>
            <w:tcW w:w="1701" w:type="dxa"/>
            <w:vAlign w:val="center"/>
          </w:tcPr>
          <w:p>
            <w:pPr>
              <w:spacing w:line="360" w:lineRule="auto"/>
              <w:rPr>
                <w:sz w:val="24"/>
              </w:rPr>
            </w:pPr>
          </w:p>
        </w:tc>
      </w:tr>
      <w:tr>
        <w:trPr>
          <w:trHeight w:val="396" w:hRule="atLeast"/>
        </w:trPr>
        <w:tc>
          <w:tcPr>
            <w:tcW w:w="828" w:type="dxa"/>
            <w:vAlign w:val="center"/>
          </w:tcPr>
          <w:p>
            <w:pPr>
              <w:spacing w:line="360" w:lineRule="auto"/>
              <w:rPr>
                <w:sz w:val="24"/>
              </w:rPr>
            </w:pPr>
          </w:p>
        </w:tc>
        <w:tc>
          <w:tcPr>
            <w:tcW w:w="25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1080" w:type="dxa"/>
            <w:vAlign w:val="center"/>
          </w:tcPr>
          <w:p>
            <w:pPr>
              <w:spacing w:line="360" w:lineRule="auto"/>
              <w:rPr>
                <w:sz w:val="24"/>
              </w:rPr>
            </w:pPr>
          </w:p>
        </w:tc>
        <w:tc>
          <w:tcPr>
            <w:tcW w:w="1458" w:type="dxa"/>
            <w:vAlign w:val="center"/>
          </w:tcPr>
          <w:p>
            <w:pPr>
              <w:spacing w:line="360" w:lineRule="auto"/>
              <w:rPr>
                <w:sz w:val="24"/>
              </w:rPr>
            </w:pPr>
          </w:p>
        </w:tc>
        <w:tc>
          <w:tcPr>
            <w:tcW w:w="1701" w:type="dxa"/>
            <w:vAlign w:val="center"/>
          </w:tcPr>
          <w:p>
            <w:pPr>
              <w:spacing w:line="360" w:lineRule="auto"/>
              <w:rPr>
                <w:sz w:val="24"/>
              </w:rPr>
            </w:pPr>
          </w:p>
        </w:tc>
      </w:tr>
      <w:tr>
        <w:tblPrEx>
          <w:tblLayout w:type="fixed"/>
        </w:tblPrEx>
        <w:trPr>
          <w:trHeight w:val="396" w:hRule="atLeast"/>
        </w:trPr>
        <w:tc>
          <w:tcPr>
            <w:tcW w:w="828" w:type="dxa"/>
            <w:vAlign w:val="center"/>
          </w:tcPr>
          <w:p>
            <w:pPr>
              <w:spacing w:line="360" w:lineRule="auto"/>
              <w:rPr>
                <w:sz w:val="24"/>
              </w:rPr>
            </w:pPr>
          </w:p>
        </w:tc>
        <w:tc>
          <w:tcPr>
            <w:tcW w:w="25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1080" w:type="dxa"/>
            <w:vAlign w:val="center"/>
          </w:tcPr>
          <w:p>
            <w:pPr>
              <w:spacing w:line="360" w:lineRule="auto"/>
              <w:rPr>
                <w:sz w:val="24"/>
              </w:rPr>
            </w:pPr>
          </w:p>
        </w:tc>
        <w:tc>
          <w:tcPr>
            <w:tcW w:w="1458" w:type="dxa"/>
            <w:vAlign w:val="center"/>
          </w:tcPr>
          <w:p>
            <w:pPr>
              <w:spacing w:line="360" w:lineRule="auto"/>
              <w:rPr>
                <w:sz w:val="24"/>
              </w:rPr>
            </w:pPr>
          </w:p>
        </w:tc>
        <w:tc>
          <w:tcPr>
            <w:tcW w:w="1701" w:type="dxa"/>
            <w:vAlign w:val="center"/>
          </w:tcPr>
          <w:p>
            <w:pPr>
              <w:spacing w:line="360" w:lineRule="auto"/>
              <w:rPr>
                <w:sz w:val="24"/>
              </w:rPr>
            </w:pPr>
          </w:p>
        </w:tc>
      </w:tr>
      <w:tr>
        <w:trPr>
          <w:trHeight w:val="396" w:hRule="atLeast"/>
        </w:trPr>
        <w:tc>
          <w:tcPr>
            <w:tcW w:w="828" w:type="dxa"/>
            <w:vAlign w:val="center"/>
          </w:tcPr>
          <w:p>
            <w:pPr>
              <w:spacing w:line="360" w:lineRule="auto"/>
              <w:rPr>
                <w:sz w:val="24"/>
              </w:rPr>
            </w:pPr>
          </w:p>
        </w:tc>
        <w:tc>
          <w:tcPr>
            <w:tcW w:w="25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1080" w:type="dxa"/>
            <w:vAlign w:val="center"/>
          </w:tcPr>
          <w:p>
            <w:pPr>
              <w:spacing w:line="360" w:lineRule="auto"/>
              <w:rPr>
                <w:sz w:val="24"/>
              </w:rPr>
            </w:pPr>
          </w:p>
        </w:tc>
        <w:tc>
          <w:tcPr>
            <w:tcW w:w="1458" w:type="dxa"/>
            <w:vAlign w:val="center"/>
          </w:tcPr>
          <w:p>
            <w:pPr>
              <w:spacing w:line="360" w:lineRule="auto"/>
              <w:rPr>
                <w:sz w:val="24"/>
              </w:rPr>
            </w:pPr>
          </w:p>
        </w:tc>
        <w:tc>
          <w:tcPr>
            <w:tcW w:w="1701" w:type="dxa"/>
            <w:vAlign w:val="center"/>
          </w:tcPr>
          <w:p>
            <w:pPr>
              <w:spacing w:line="360" w:lineRule="auto"/>
              <w:rPr>
                <w:sz w:val="24"/>
              </w:rPr>
            </w:pPr>
          </w:p>
        </w:tc>
      </w:tr>
      <w:tr>
        <w:tblPrEx>
          <w:tblLayout w:type="fixed"/>
        </w:tblPrEx>
        <w:trPr>
          <w:trHeight w:val="396" w:hRule="atLeast"/>
        </w:trPr>
        <w:tc>
          <w:tcPr>
            <w:tcW w:w="828" w:type="dxa"/>
            <w:vAlign w:val="center"/>
          </w:tcPr>
          <w:p>
            <w:pPr>
              <w:spacing w:line="360" w:lineRule="auto"/>
              <w:rPr>
                <w:sz w:val="24"/>
              </w:rPr>
            </w:pPr>
          </w:p>
        </w:tc>
        <w:tc>
          <w:tcPr>
            <w:tcW w:w="25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720" w:type="dxa"/>
            <w:vAlign w:val="center"/>
          </w:tcPr>
          <w:p>
            <w:pPr>
              <w:spacing w:line="360" w:lineRule="auto"/>
              <w:rPr>
                <w:sz w:val="24"/>
              </w:rPr>
            </w:pPr>
          </w:p>
        </w:tc>
        <w:tc>
          <w:tcPr>
            <w:tcW w:w="1080" w:type="dxa"/>
            <w:vAlign w:val="center"/>
          </w:tcPr>
          <w:p>
            <w:pPr>
              <w:spacing w:line="360" w:lineRule="auto"/>
              <w:rPr>
                <w:sz w:val="24"/>
              </w:rPr>
            </w:pPr>
          </w:p>
        </w:tc>
        <w:tc>
          <w:tcPr>
            <w:tcW w:w="1458" w:type="dxa"/>
            <w:vAlign w:val="center"/>
          </w:tcPr>
          <w:p>
            <w:pPr>
              <w:spacing w:line="360" w:lineRule="auto"/>
              <w:rPr>
                <w:sz w:val="24"/>
              </w:rPr>
            </w:pPr>
          </w:p>
        </w:tc>
        <w:tc>
          <w:tcPr>
            <w:tcW w:w="1701" w:type="dxa"/>
            <w:vAlign w:val="center"/>
          </w:tcPr>
          <w:p>
            <w:pPr>
              <w:spacing w:line="360" w:lineRule="auto"/>
              <w:rPr>
                <w:sz w:val="24"/>
              </w:rPr>
            </w:pPr>
          </w:p>
        </w:tc>
      </w:tr>
    </w:tbl>
    <w:p>
      <w:pPr>
        <w:spacing w:line="360" w:lineRule="exact"/>
        <w:rPr>
          <w:rFonts w:ascii="Arial" w:hAnsi="Arial" w:eastAsia="楷体_GB2312" w:cs="Arial"/>
        </w:rPr>
      </w:pPr>
      <w:r>
        <w:rPr>
          <w:rFonts w:hint="eastAsia" w:ascii="Arial" w:hAnsi="Arial" w:eastAsia="楷体_GB2312" w:cs="Arial"/>
        </w:rPr>
        <w:t>附注：</w:t>
      </w:r>
    </w:p>
    <w:p>
      <w:pPr>
        <w:spacing w:line="360" w:lineRule="exact"/>
        <w:ind w:left="718" w:hanging="718" w:hangingChars="342"/>
        <w:rPr>
          <w:rFonts w:ascii="Arial" w:hAnsi="Arial" w:eastAsia="楷体_GB2312" w:cs="Arial"/>
        </w:rPr>
      </w:pPr>
      <w:r>
        <w:rPr>
          <w:rFonts w:hint="eastAsia" w:ascii="Arial" w:hAnsi="Arial" w:eastAsia="楷体_GB2312" w:cs="Arial"/>
        </w:rPr>
        <w:t>1. 技术负责、施工、设备材料、以及各主要专业工种负责人均应列入；</w:t>
      </w:r>
    </w:p>
    <w:p>
      <w:pPr>
        <w:spacing w:line="360" w:lineRule="exact"/>
        <w:ind w:left="718" w:hanging="718" w:hangingChars="342"/>
        <w:rPr>
          <w:rFonts w:ascii="Arial" w:hAnsi="Arial" w:eastAsia="楷体_GB2312" w:cs="Arial"/>
        </w:rPr>
      </w:pPr>
      <w:r>
        <w:rPr>
          <w:rFonts w:hint="eastAsia" w:ascii="Arial" w:hAnsi="Arial" w:eastAsia="楷体_GB2312" w:cs="Arial"/>
        </w:rPr>
        <w:t>2. 列入本表人员如要更换，需经采购人同意，擅自更换或不到位属违约行为；</w:t>
      </w:r>
    </w:p>
    <w:p>
      <w:pPr>
        <w:spacing w:line="360" w:lineRule="exact"/>
        <w:ind w:left="718" w:hanging="718" w:hangingChars="342"/>
        <w:rPr>
          <w:rFonts w:ascii="宋体" w:hAnsi="宋体"/>
          <w:sz w:val="24"/>
        </w:rPr>
      </w:pPr>
      <w:r>
        <w:rPr>
          <w:rFonts w:hint="eastAsia" w:ascii="Arial" w:hAnsi="Arial" w:eastAsia="楷体_GB2312" w:cs="Arial"/>
        </w:rPr>
        <w:t>3. 职称/认证证书复印件附后。。</w:t>
      </w:r>
    </w:p>
    <w:p>
      <w:pPr>
        <w:spacing w:before="120" w:beforeLines="50" w:after="120" w:afterLines="50"/>
        <w:ind w:right="-21" w:rightChars="-10"/>
        <w:rPr>
          <w:rFonts w:ascii="宋体" w:hAnsi="宋体"/>
          <w:sz w:val="24"/>
        </w:rPr>
      </w:pPr>
      <w:r>
        <w:rPr>
          <w:rFonts w:hint="eastAsia" w:ascii="宋体" w:hAnsi="宋体"/>
          <w:sz w:val="24"/>
          <w:lang w:val="en-US" w:eastAsia="zh-CN"/>
        </w:rPr>
        <w:t>供应商</w:t>
      </w:r>
      <w:r>
        <w:rPr>
          <w:rFonts w:hint="eastAsia" w:ascii="宋体" w:hAnsi="宋体"/>
          <w:sz w:val="24"/>
        </w:rPr>
        <w:t>全称（公章）：</w:t>
      </w:r>
    </w:p>
    <w:p>
      <w:pPr>
        <w:spacing w:before="120" w:beforeLines="50" w:after="120" w:afterLines="50"/>
        <w:ind w:right="-10"/>
        <w:rPr>
          <w:rFonts w:ascii="宋体" w:hAnsi="宋体"/>
          <w:sz w:val="24"/>
        </w:rPr>
      </w:pPr>
      <w:r>
        <w:rPr>
          <w:rFonts w:hint="eastAsia" w:ascii="宋体" w:hAnsi="宋体"/>
          <w:sz w:val="24"/>
        </w:rPr>
        <w:t>法定代表人或授权代表（签字或盖章）：</w:t>
      </w:r>
    </w:p>
    <w:p>
      <w:pPr>
        <w:spacing w:before="120" w:beforeLines="50" w:after="120" w:afterLines="50"/>
        <w:ind w:right="-10"/>
        <w:rPr>
          <w:rFonts w:ascii="黑体" w:eastAsia="黑体"/>
          <w:b/>
          <w:bCs/>
          <w:sz w:val="36"/>
          <w:szCs w:val="36"/>
        </w:rPr>
      </w:pPr>
      <w:r>
        <w:rPr>
          <w:rFonts w:hint="eastAsia" w:ascii="宋体" w:hAnsi="宋体"/>
          <w:sz w:val="24"/>
        </w:rPr>
        <w:t>日期：  年  月  日</w:t>
      </w:r>
    </w:p>
    <w:p>
      <w:pPr>
        <w:tabs>
          <w:tab w:val="left" w:pos="1440"/>
        </w:tabs>
        <w:spacing w:before="240" w:beforeLines="100" w:after="120" w:afterLines="50" w:line="600" w:lineRule="exact"/>
        <w:rPr>
          <w:rFonts w:ascii="Arial" w:hAnsi="Arial" w:eastAsia="黑体" w:cs="Arial"/>
          <w:b/>
          <w:bCs/>
          <w:color w:val="000000"/>
          <w:sz w:val="36"/>
          <w:szCs w:val="36"/>
        </w:rPr>
      </w:pPr>
      <w:r>
        <w:rPr>
          <w:rFonts w:ascii="黑体" w:eastAsia="黑体"/>
          <w:b/>
          <w:bCs/>
          <w:sz w:val="32"/>
          <w:szCs w:val="32"/>
        </w:rPr>
        <w:br w:type="page"/>
      </w:r>
      <w:r>
        <w:rPr>
          <w:rFonts w:hint="eastAsia" w:ascii="Arial" w:hAnsi="Arial" w:cs="Arial"/>
          <w:b/>
          <w:color w:val="000000"/>
        </w:rPr>
        <w:t xml:space="preserve">附件十一                    </w:t>
      </w:r>
      <w:r>
        <w:rPr>
          <w:rFonts w:hint="eastAsia" w:ascii="黑体" w:hAnsi="Arial" w:eastAsia="黑体" w:cs="Arial"/>
          <w:b/>
          <w:bCs/>
          <w:color w:val="000000"/>
          <w:sz w:val="36"/>
          <w:szCs w:val="36"/>
        </w:rPr>
        <w:t>投标设备技术响应表</w:t>
      </w:r>
    </w:p>
    <w:p>
      <w:pPr>
        <w:spacing w:line="540" w:lineRule="exact"/>
        <w:rPr>
          <w:rFonts w:ascii="Arial" w:hAnsi="Arial" w:cs="Arial"/>
          <w:color w:val="000000"/>
          <w:sz w:val="36"/>
          <w:szCs w:val="36"/>
        </w:rPr>
      </w:pPr>
      <w:r>
        <w:rPr>
          <w:rFonts w:hint="eastAsia" w:ascii="Arial" w:hAnsi="Arial" w:cs="Arial"/>
          <w:bCs/>
          <w:color w:val="000000"/>
          <w:szCs w:val="21"/>
        </w:rPr>
        <w:t xml:space="preserve">表11-1                 </w:t>
      </w:r>
      <w:r>
        <w:rPr>
          <w:rFonts w:hint="eastAsia" w:ascii="黑体" w:hAnsi="Arial" w:eastAsia="黑体" w:cs="Arial"/>
          <w:b/>
          <w:bCs/>
          <w:color w:val="000000"/>
          <w:sz w:val="36"/>
          <w:szCs w:val="36"/>
        </w:rPr>
        <w:t>电</w:t>
      </w:r>
      <w:r>
        <w:rPr>
          <w:rFonts w:ascii="黑体" w:hAnsi="Arial" w:eastAsia="黑体" w:cs="Arial"/>
          <w:b/>
          <w:bCs/>
          <w:color w:val="000000"/>
          <w:sz w:val="36"/>
          <w:szCs w:val="36"/>
        </w:rPr>
        <w:t>梯</w:t>
      </w:r>
      <w:r>
        <w:rPr>
          <w:rFonts w:hint="eastAsia" w:ascii="黑体" w:hAnsi="Arial" w:eastAsia="黑体" w:cs="Arial"/>
          <w:b/>
          <w:bCs/>
          <w:color w:val="000000"/>
          <w:sz w:val="36"/>
          <w:szCs w:val="36"/>
        </w:rPr>
        <w:t>技术规格及主要</w:t>
      </w:r>
      <w:r>
        <w:rPr>
          <w:rFonts w:ascii="黑体" w:hAnsi="Arial" w:eastAsia="黑体" w:cs="Arial"/>
          <w:b/>
          <w:bCs/>
          <w:color w:val="000000"/>
          <w:sz w:val="36"/>
          <w:szCs w:val="36"/>
        </w:rPr>
        <w:t>技术</w:t>
      </w:r>
      <w:r>
        <w:rPr>
          <w:rFonts w:hint="eastAsia" w:ascii="黑体" w:hAnsi="Arial" w:eastAsia="黑体" w:cs="Arial"/>
          <w:b/>
          <w:bCs/>
          <w:color w:val="000000"/>
          <w:sz w:val="36"/>
          <w:szCs w:val="36"/>
        </w:rPr>
        <w:t>指标</w:t>
      </w:r>
    </w:p>
    <w:p>
      <w:pPr>
        <w:pStyle w:val="21"/>
        <w:rPr>
          <w:color w:val="000000"/>
          <w:u w:val="single"/>
        </w:rPr>
      </w:pPr>
      <w:r>
        <w:rPr>
          <w:rFonts w:hint="eastAsia"/>
          <w:color w:val="000000"/>
        </w:rPr>
        <w:t>项目</w:t>
      </w:r>
      <w:r>
        <w:rPr>
          <w:color w:val="000000"/>
        </w:rPr>
        <w:t>编号：</w:t>
      </w:r>
    </w:p>
    <w:tbl>
      <w:tblPr>
        <w:tblStyle w:val="35"/>
        <w:tblW w:w="91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518"/>
        <w:gridCol w:w="2023"/>
        <w:gridCol w:w="2024"/>
        <w:gridCol w:w="2020"/>
      </w:tblGrid>
      <w:tr>
        <w:tblPrEx>
          <w:tblLayout w:type="fixed"/>
        </w:tblPrEx>
        <w:trPr>
          <w:trHeight w:val="312" w:hRule="atLeast"/>
          <w:jc w:val="center"/>
        </w:trPr>
        <w:tc>
          <w:tcPr>
            <w:tcW w:w="3112" w:type="dxa"/>
            <w:gridSpan w:val="2"/>
            <w:vAlign w:val="center"/>
          </w:tcPr>
          <w:p>
            <w:pPr>
              <w:jc w:val="center"/>
              <w:rPr>
                <w:rFonts w:ascii="Arial" w:hAnsi="Arial" w:cs="Arial"/>
                <w:b/>
                <w:color w:val="000000"/>
                <w:szCs w:val="21"/>
              </w:rPr>
            </w:pPr>
            <w:r>
              <w:rPr>
                <w:rFonts w:ascii="Arial" w:hAnsi="Arial" w:cs="Arial"/>
                <w:b/>
                <w:color w:val="000000"/>
                <w:szCs w:val="21"/>
              </w:rPr>
              <w:t>项    目</w:t>
            </w:r>
          </w:p>
        </w:tc>
        <w:tc>
          <w:tcPr>
            <w:tcW w:w="6067" w:type="dxa"/>
            <w:gridSpan w:val="3"/>
            <w:vAlign w:val="center"/>
          </w:tcPr>
          <w:p>
            <w:pPr>
              <w:jc w:val="center"/>
              <w:rPr>
                <w:rFonts w:ascii="Arial" w:hAnsi="Arial" w:cs="Arial"/>
                <w:b/>
                <w:color w:val="000000"/>
                <w:szCs w:val="21"/>
              </w:rPr>
            </w:pPr>
            <w:r>
              <w:rPr>
                <w:rFonts w:hint="eastAsia" w:ascii="Arial" w:hAnsi="Arial" w:cs="Arial"/>
                <w:b/>
                <w:color w:val="000000"/>
                <w:szCs w:val="21"/>
              </w:rPr>
              <w:t>技术响应及说明</w:t>
            </w:r>
          </w:p>
        </w:tc>
      </w:tr>
      <w:tr>
        <w:tblPrEx>
          <w:tblLayout w:type="fixed"/>
        </w:tblPrEx>
        <w:trPr>
          <w:cantSplit/>
          <w:trHeight w:val="312" w:hRule="atLeast"/>
          <w:jc w:val="center"/>
        </w:trPr>
        <w:tc>
          <w:tcPr>
            <w:tcW w:w="594" w:type="dxa"/>
            <w:vMerge w:val="restart"/>
            <w:vAlign w:val="center"/>
          </w:tcPr>
          <w:p>
            <w:pPr>
              <w:jc w:val="center"/>
              <w:rPr>
                <w:rFonts w:ascii="Arial" w:hAnsi="Arial" w:cs="Arial"/>
                <w:color w:val="000000"/>
                <w:szCs w:val="21"/>
              </w:rPr>
            </w:pPr>
            <w:r>
              <w:rPr>
                <w:rFonts w:hint="eastAsia" w:ascii="Arial" w:hAnsi="Arial" w:cs="Arial"/>
                <w:color w:val="000000"/>
                <w:szCs w:val="21"/>
              </w:rPr>
              <w:t>技术规格</w:t>
            </w:r>
          </w:p>
        </w:tc>
        <w:tc>
          <w:tcPr>
            <w:tcW w:w="2518" w:type="dxa"/>
            <w:vAlign w:val="center"/>
          </w:tcPr>
          <w:p>
            <w:pPr>
              <w:rPr>
                <w:rFonts w:ascii="Arial" w:hAnsi="Arial" w:cs="Arial"/>
                <w:color w:val="000000"/>
                <w:szCs w:val="21"/>
              </w:rPr>
            </w:pPr>
            <w:r>
              <w:rPr>
                <w:rFonts w:hint="eastAsia" w:ascii="Arial" w:hAnsi="Arial" w:cs="Arial"/>
                <w:color w:val="000000"/>
                <w:szCs w:val="21"/>
              </w:rPr>
              <w:t>梯</w:t>
            </w:r>
            <w:r>
              <w:rPr>
                <w:rFonts w:ascii="Arial" w:hAnsi="Arial" w:cs="Arial"/>
                <w:color w:val="000000"/>
                <w:szCs w:val="21"/>
              </w:rPr>
              <w:t xml:space="preserve">    型</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hint="eastAsia" w:ascii="Arial" w:hAnsi="Arial" w:cs="Arial"/>
                <w:color w:val="000000"/>
                <w:szCs w:val="21"/>
              </w:rPr>
              <w:t>规格型号</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ascii="Arial" w:hAnsi="Arial" w:cs="Arial"/>
                <w:color w:val="000000"/>
                <w:szCs w:val="21"/>
              </w:rPr>
              <w:t>数    量</w:t>
            </w:r>
          </w:p>
        </w:tc>
        <w:tc>
          <w:tcPr>
            <w:tcW w:w="2023" w:type="dxa"/>
            <w:vAlign w:val="center"/>
          </w:tcPr>
          <w:p>
            <w:pPr>
              <w:ind w:firstLine="44" w:firstLineChars="21"/>
              <w:jc w:val="center"/>
              <w:rPr>
                <w:rFonts w:ascii="Arial" w:hAnsi="Arial" w:cs="Arial"/>
                <w:color w:val="000000"/>
                <w:szCs w:val="21"/>
              </w:rPr>
            </w:pPr>
          </w:p>
        </w:tc>
        <w:tc>
          <w:tcPr>
            <w:tcW w:w="2024" w:type="dxa"/>
            <w:vAlign w:val="center"/>
          </w:tcPr>
          <w:p>
            <w:pPr>
              <w:ind w:firstLine="44" w:firstLineChars="21"/>
              <w:jc w:val="center"/>
              <w:rPr>
                <w:rFonts w:ascii="Arial" w:hAnsi="Arial" w:cs="Arial"/>
                <w:color w:val="000000"/>
                <w:szCs w:val="21"/>
              </w:rPr>
            </w:pPr>
          </w:p>
        </w:tc>
        <w:tc>
          <w:tcPr>
            <w:tcW w:w="2020" w:type="dxa"/>
            <w:vAlign w:val="center"/>
          </w:tcPr>
          <w:p>
            <w:pPr>
              <w:ind w:firstLine="44" w:firstLineChars="21"/>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ascii="Arial" w:hAnsi="Arial" w:cs="Arial"/>
                <w:color w:val="000000"/>
                <w:szCs w:val="21"/>
              </w:rPr>
              <w:t>载 重 量</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ascii="Arial" w:hAnsi="Arial" w:cs="Arial"/>
                <w:color w:val="000000"/>
                <w:szCs w:val="21"/>
              </w:rPr>
              <w:t>额定速度</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ascii="Arial" w:hAnsi="Arial" w:cs="Arial"/>
                <w:color w:val="000000"/>
                <w:szCs w:val="21"/>
              </w:rPr>
              <w:t>服务楼层</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hint="eastAsia" w:ascii="Arial" w:hAnsi="Arial" w:cs="Arial"/>
                <w:color w:val="000000"/>
                <w:szCs w:val="21"/>
              </w:rPr>
              <w:t>停站数/</w:t>
            </w:r>
            <w:r>
              <w:rPr>
                <w:rFonts w:ascii="Arial" w:hAnsi="Arial" w:cs="Arial"/>
                <w:color w:val="000000"/>
                <w:szCs w:val="21"/>
              </w:rPr>
              <w:t>基站</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ascii="Arial" w:hAnsi="Arial" w:cs="Arial"/>
                <w:color w:val="000000"/>
                <w:szCs w:val="21"/>
              </w:rPr>
              <w:t>井道尺寸</w:t>
            </w:r>
          </w:p>
        </w:tc>
        <w:tc>
          <w:tcPr>
            <w:tcW w:w="2023" w:type="dxa"/>
            <w:vAlign w:val="center"/>
          </w:tcPr>
          <w:p>
            <w:pPr>
              <w:jc w:val="center"/>
              <w:rPr>
                <w:rFonts w:ascii="Arial" w:hAnsi="Arial" w:cs="Arial"/>
                <w:color w:val="000000"/>
                <w:szCs w:val="21"/>
                <w:bdr w:val="single" w:color="auto" w:sz="4" w:space="0"/>
              </w:rPr>
            </w:pPr>
          </w:p>
        </w:tc>
        <w:tc>
          <w:tcPr>
            <w:tcW w:w="2024" w:type="dxa"/>
            <w:vAlign w:val="center"/>
          </w:tcPr>
          <w:p>
            <w:pPr>
              <w:jc w:val="center"/>
              <w:rPr>
                <w:rFonts w:ascii="Arial" w:hAnsi="Arial" w:cs="Arial"/>
                <w:color w:val="000000"/>
                <w:szCs w:val="21"/>
                <w:bdr w:val="single" w:color="auto" w:sz="4" w:space="0"/>
              </w:rPr>
            </w:pPr>
          </w:p>
        </w:tc>
        <w:tc>
          <w:tcPr>
            <w:tcW w:w="2020" w:type="dxa"/>
            <w:vAlign w:val="center"/>
          </w:tcPr>
          <w:p>
            <w:pPr>
              <w:jc w:val="center"/>
              <w:rPr>
                <w:rFonts w:ascii="Arial" w:hAnsi="Arial" w:cs="Arial"/>
                <w:color w:val="000000"/>
                <w:szCs w:val="21"/>
                <w:bdr w:val="single" w:color="auto" w:sz="4" w:space="0"/>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hint="eastAsia" w:ascii="Arial" w:hAnsi="Arial" w:cs="Arial"/>
                <w:color w:val="000000"/>
                <w:szCs w:val="21"/>
              </w:rPr>
              <w:t>轿厢尺寸</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hint="eastAsia" w:ascii="Arial" w:hAnsi="Arial" w:cs="Arial"/>
                <w:color w:val="000000"/>
                <w:szCs w:val="21"/>
              </w:rPr>
              <w:t>提升高度（标高）</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ascii="Arial" w:hAnsi="Arial" w:cs="Arial"/>
                <w:color w:val="000000"/>
                <w:szCs w:val="21"/>
              </w:rPr>
              <w:t>顶层高度</w:t>
            </w:r>
          </w:p>
        </w:tc>
        <w:tc>
          <w:tcPr>
            <w:tcW w:w="2023" w:type="dxa"/>
            <w:vAlign w:val="center"/>
          </w:tcPr>
          <w:p>
            <w:pPr>
              <w:jc w:val="center"/>
              <w:rPr>
                <w:rFonts w:ascii="Arial" w:hAnsi="Arial" w:cs="Arial"/>
                <w:color w:val="000000"/>
                <w:szCs w:val="21"/>
                <w:bdr w:val="single" w:color="auto" w:sz="4" w:space="0"/>
              </w:rPr>
            </w:pPr>
          </w:p>
        </w:tc>
        <w:tc>
          <w:tcPr>
            <w:tcW w:w="2024" w:type="dxa"/>
            <w:vAlign w:val="center"/>
          </w:tcPr>
          <w:p>
            <w:pPr>
              <w:jc w:val="center"/>
              <w:rPr>
                <w:rFonts w:ascii="Arial" w:hAnsi="Arial" w:cs="Arial"/>
                <w:color w:val="000000"/>
                <w:szCs w:val="21"/>
                <w:bdr w:val="single" w:color="auto" w:sz="4" w:space="0"/>
              </w:rPr>
            </w:pPr>
          </w:p>
        </w:tc>
        <w:tc>
          <w:tcPr>
            <w:tcW w:w="2020" w:type="dxa"/>
            <w:vAlign w:val="center"/>
          </w:tcPr>
          <w:p>
            <w:pPr>
              <w:jc w:val="center"/>
              <w:rPr>
                <w:rFonts w:ascii="Arial" w:hAnsi="Arial" w:cs="Arial"/>
                <w:color w:val="000000"/>
                <w:szCs w:val="21"/>
                <w:bdr w:val="single" w:color="auto" w:sz="4" w:space="0"/>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highlight w:val="yellow"/>
              </w:rPr>
            </w:pPr>
          </w:p>
        </w:tc>
        <w:tc>
          <w:tcPr>
            <w:tcW w:w="2518" w:type="dxa"/>
            <w:vAlign w:val="center"/>
          </w:tcPr>
          <w:p>
            <w:pPr>
              <w:rPr>
                <w:rFonts w:ascii="Arial" w:hAnsi="Arial" w:cs="Arial"/>
                <w:color w:val="000000"/>
                <w:szCs w:val="21"/>
                <w:highlight w:val="yellow"/>
              </w:rPr>
            </w:pPr>
            <w:r>
              <w:rPr>
                <w:rFonts w:ascii="Arial" w:hAnsi="Arial" w:cs="Arial"/>
                <w:color w:val="000000"/>
                <w:szCs w:val="21"/>
              </w:rPr>
              <w:t>地坑深度</w:t>
            </w:r>
          </w:p>
        </w:tc>
        <w:tc>
          <w:tcPr>
            <w:tcW w:w="2023" w:type="dxa"/>
            <w:vAlign w:val="center"/>
          </w:tcPr>
          <w:p>
            <w:pPr>
              <w:jc w:val="center"/>
              <w:rPr>
                <w:rFonts w:ascii="Arial" w:hAnsi="Arial" w:cs="Arial"/>
                <w:color w:val="000000"/>
                <w:szCs w:val="21"/>
                <w:highlight w:val="yellow"/>
              </w:rPr>
            </w:pPr>
          </w:p>
        </w:tc>
        <w:tc>
          <w:tcPr>
            <w:tcW w:w="2024" w:type="dxa"/>
            <w:vAlign w:val="center"/>
          </w:tcPr>
          <w:p>
            <w:pPr>
              <w:jc w:val="center"/>
              <w:rPr>
                <w:rFonts w:ascii="Arial" w:hAnsi="Arial" w:cs="Arial"/>
                <w:color w:val="000000"/>
                <w:szCs w:val="21"/>
                <w:highlight w:val="yellow"/>
              </w:rPr>
            </w:pPr>
          </w:p>
        </w:tc>
        <w:tc>
          <w:tcPr>
            <w:tcW w:w="2020" w:type="dxa"/>
            <w:vAlign w:val="center"/>
          </w:tcPr>
          <w:p>
            <w:pPr>
              <w:jc w:val="center"/>
              <w:rPr>
                <w:rFonts w:ascii="Arial" w:hAnsi="Arial" w:cs="Arial"/>
                <w:color w:val="000000"/>
                <w:szCs w:val="21"/>
                <w:highlight w:val="yellow"/>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ascii="Arial" w:hAnsi="Arial" w:cs="Arial"/>
                <w:color w:val="000000"/>
                <w:szCs w:val="21"/>
              </w:rPr>
              <w:t>开门尺寸</w:t>
            </w:r>
          </w:p>
        </w:tc>
        <w:tc>
          <w:tcPr>
            <w:tcW w:w="2023" w:type="dxa"/>
            <w:vAlign w:val="center"/>
          </w:tcPr>
          <w:p>
            <w:pPr>
              <w:jc w:val="center"/>
              <w:rPr>
                <w:rFonts w:ascii="Arial" w:hAnsi="Arial" w:cs="Arial"/>
                <w:color w:val="000000"/>
                <w:szCs w:val="21"/>
                <w:bdr w:val="single" w:color="auto" w:sz="4" w:space="0"/>
              </w:rPr>
            </w:pPr>
          </w:p>
        </w:tc>
        <w:tc>
          <w:tcPr>
            <w:tcW w:w="2024" w:type="dxa"/>
            <w:vAlign w:val="center"/>
          </w:tcPr>
          <w:p>
            <w:pPr>
              <w:jc w:val="center"/>
              <w:rPr>
                <w:rFonts w:ascii="Arial" w:hAnsi="Arial" w:cs="Arial"/>
                <w:color w:val="000000"/>
                <w:szCs w:val="21"/>
                <w:bdr w:val="single" w:color="auto" w:sz="4" w:space="0"/>
              </w:rPr>
            </w:pPr>
          </w:p>
        </w:tc>
        <w:tc>
          <w:tcPr>
            <w:tcW w:w="2020" w:type="dxa"/>
            <w:vAlign w:val="center"/>
          </w:tcPr>
          <w:p>
            <w:pPr>
              <w:jc w:val="center"/>
              <w:rPr>
                <w:rFonts w:ascii="Arial" w:hAnsi="Arial" w:cs="Arial"/>
                <w:color w:val="000000"/>
                <w:szCs w:val="21"/>
                <w:bdr w:val="single" w:color="auto" w:sz="4" w:space="0"/>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ascii="Arial" w:hAnsi="Arial" w:cs="Arial"/>
                <w:color w:val="000000"/>
                <w:szCs w:val="21"/>
              </w:rPr>
              <w:t>控制方式</w:t>
            </w:r>
          </w:p>
        </w:tc>
        <w:tc>
          <w:tcPr>
            <w:tcW w:w="2023" w:type="dxa"/>
            <w:vAlign w:val="center"/>
          </w:tcPr>
          <w:p>
            <w:pPr>
              <w:jc w:val="center"/>
              <w:rPr>
                <w:rFonts w:ascii="Arial" w:hAnsi="Arial" w:cs="Arial"/>
                <w:color w:val="000000"/>
              </w:rPr>
            </w:pPr>
          </w:p>
        </w:tc>
        <w:tc>
          <w:tcPr>
            <w:tcW w:w="2024" w:type="dxa"/>
            <w:vAlign w:val="center"/>
          </w:tcPr>
          <w:p>
            <w:pPr>
              <w:jc w:val="center"/>
              <w:rPr>
                <w:rFonts w:ascii="Arial" w:hAnsi="Arial" w:cs="Arial"/>
                <w:color w:val="000000"/>
              </w:rPr>
            </w:pPr>
          </w:p>
        </w:tc>
        <w:tc>
          <w:tcPr>
            <w:tcW w:w="2020" w:type="dxa"/>
            <w:vAlign w:val="center"/>
          </w:tcPr>
          <w:p>
            <w:pPr>
              <w:jc w:val="center"/>
              <w:rPr>
                <w:rFonts w:ascii="Arial" w:hAnsi="Arial" w:cs="Arial"/>
                <w:color w:val="000000"/>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hint="eastAsia" w:ascii="Arial" w:hAnsi="Arial" w:cs="Arial"/>
                <w:color w:val="000000"/>
                <w:szCs w:val="21"/>
              </w:rPr>
              <w:t>调速系统</w:t>
            </w:r>
          </w:p>
        </w:tc>
        <w:tc>
          <w:tcPr>
            <w:tcW w:w="2023" w:type="dxa"/>
            <w:vAlign w:val="center"/>
          </w:tcPr>
          <w:p>
            <w:pPr>
              <w:jc w:val="center"/>
              <w:rPr>
                <w:rFonts w:ascii="Arial" w:hAnsi="Arial" w:cs="Arial"/>
                <w:color w:val="000000"/>
              </w:rPr>
            </w:pPr>
          </w:p>
        </w:tc>
        <w:tc>
          <w:tcPr>
            <w:tcW w:w="2024" w:type="dxa"/>
            <w:vAlign w:val="center"/>
          </w:tcPr>
          <w:p>
            <w:pPr>
              <w:jc w:val="center"/>
              <w:rPr>
                <w:rFonts w:ascii="Arial" w:hAnsi="Arial" w:cs="Arial"/>
                <w:color w:val="000000"/>
              </w:rPr>
            </w:pPr>
          </w:p>
        </w:tc>
        <w:tc>
          <w:tcPr>
            <w:tcW w:w="2020" w:type="dxa"/>
            <w:vAlign w:val="center"/>
          </w:tcPr>
          <w:p>
            <w:pPr>
              <w:jc w:val="center"/>
              <w:rPr>
                <w:rFonts w:ascii="Arial" w:hAnsi="Arial" w:cs="Arial"/>
                <w:color w:val="000000"/>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hint="eastAsia" w:ascii="Arial" w:hAnsi="Arial" w:cs="Arial"/>
                <w:color w:val="000000"/>
                <w:szCs w:val="21"/>
              </w:rPr>
              <w:t>传动装置</w:t>
            </w:r>
          </w:p>
        </w:tc>
        <w:tc>
          <w:tcPr>
            <w:tcW w:w="2023" w:type="dxa"/>
            <w:vAlign w:val="center"/>
          </w:tcPr>
          <w:p>
            <w:pPr>
              <w:jc w:val="center"/>
              <w:rPr>
                <w:rFonts w:ascii="Arial" w:hAnsi="Arial" w:cs="Arial"/>
                <w:color w:val="000000"/>
              </w:rPr>
            </w:pPr>
          </w:p>
        </w:tc>
        <w:tc>
          <w:tcPr>
            <w:tcW w:w="2024" w:type="dxa"/>
            <w:vAlign w:val="center"/>
          </w:tcPr>
          <w:p>
            <w:pPr>
              <w:jc w:val="center"/>
              <w:rPr>
                <w:rFonts w:ascii="Arial" w:hAnsi="Arial" w:cs="Arial"/>
                <w:color w:val="000000"/>
              </w:rPr>
            </w:pPr>
          </w:p>
        </w:tc>
        <w:tc>
          <w:tcPr>
            <w:tcW w:w="2020" w:type="dxa"/>
            <w:vAlign w:val="center"/>
          </w:tcPr>
          <w:p>
            <w:pPr>
              <w:jc w:val="center"/>
              <w:rPr>
                <w:rFonts w:ascii="Arial" w:hAnsi="Arial" w:cs="Arial"/>
                <w:color w:val="000000"/>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ascii="Arial" w:hAnsi="Arial" w:cs="Arial"/>
                <w:color w:val="000000"/>
                <w:szCs w:val="21"/>
              </w:rPr>
              <w:t>门机系统</w:t>
            </w:r>
          </w:p>
        </w:tc>
        <w:tc>
          <w:tcPr>
            <w:tcW w:w="2023" w:type="dxa"/>
            <w:vAlign w:val="center"/>
          </w:tcPr>
          <w:p>
            <w:pPr>
              <w:jc w:val="center"/>
              <w:rPr>
                <w:rFonts w:ascii="Arial" w:hAnsi="Arial" w:cs="Arial"/>
                <w:color w:val="000000"/>
              </w:rPr>
            </w:pPr>
          </w:p>
        </w:tc>
        <w:tc>
          <w:tcPr>
            <w:tcW w:w="2024" w:type="dxa"/>
            <w:vAlign w:val="center"/>
          </w:tcPr>
          <w:p>
            <w:pPr>
              <w:jc w:val="center"/>
              <w:rPr>
                <w:rFonts w:ascii="Arial" w:hAnsi="Arial" w:cs="Arial"/>
                <w:color w:val="000000"/>
              </w:rPr>
            </w:pPr>
          </w:p>
        </w:tc>
        <w:tc>
          <w:tcPr>
            <w:tcW w:w="2020" w:type="dxa"/>
            <w:vAlign w:val="center"/>
          </w:tcPr>
          <w:p>
            <w:pPr>
              <w:jc w:val="center"/>
              <w:rPr>
                <w:rFonts w:ascii="Arial" w:hAnsi="Arial" w:cs="Arial"/>
                <w:color w:val="000000"/>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ascii="Arial" w:hAnsi="Arial" w:cs="Arial"/>
                <w:color w:val="000000"/>
                <w:szCs w:val="21"/>
              </w:rPr>
              <w:t>开门方式</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hint="eastAsia" w:ascii="Arial" w:hAnsi="Arial" w:cs="Arial"/>
                <w:color w:val="000000"/>
                <w:szCs w:val="21"/>
              </w:rPr>
              <w:t>梯门防火</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rPr>
                <w:rFonts w:ascii="Arial" w:hAnsi="Arial" w:cs="Arial"/>
                <w:color w:val="000000"/>
                <w:szCs w:val="21"/>
              </w:rPr>
            </w:pPr>
          </w:p>
        </w:tc>
        <w:tc>
          <w:tcPr>
            <w:tcW w:w="2518" w:type="dxa"/>
            <w:vAlign w:val="center"/>
          </w:tcPr>
          <w:p>
            <w:pPr>
              <w:rPr>
                <w:rFonts w:ascii="Arial" w:hAnsi="Arial" w:cs="Arial"/>
                <w:color w:val="000000"/>
                <w:szCs w:val="21"/>
              </w:rPr>
            </w:pPr>
            <w:r>
              <w:rPr>
                <w:rFonts w:ascii="Arial" w:hAnsi="Arial" w:cs="Arial"/>
                <w:color w:val="000000"/>
                <w:szCs w:val="21"/>
              </w:rPr>
              <w:t>电源要求</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restart"/>
            <w:vAlign w:val="center"/>
          </w:tcPr>
          <w:p>
            <w:pPr>
              <w:jc w:val="center"/>
              <w:rPr>
                <w:rFonts w:ascii="Arial" w:hAnsi="Arial" w:cs="Arial"/>
                <w:color w:val="000000"/>
                <w:szCs w:val="21"/>
              </w:rPr>
            </w:pPr>
            <w:r>
              <w:rPr>
                <w:rFonts w:hint="eastAsia" w:ascii="Arial" w:hAnsi="Arial" w:cs="Arial"/>
                <w:color w:val="000000"/>
                <w:szCs w:val="21"/>
              </w:rPr>
              <w:t>主要技术指标</w:t>
            </w:r>
          </w:p>
        </w:tc>
        <w:tc>
          <w:tcPr>
            <w:tcW w:w="2518" w:type="dxa"/>
            <w:vAlign w:val="center"/>
          </w:tcPr>
          <w:p>
            <w:pPr>
              <w:rPr>
                <w:rFonts w:ascii="Arial" w:hAnsi="Arial" w:cs="Arial"/>
                <w:color w:val="000000"/>
                <w:szCs w:val="21"/>
              </w:rPr>
            </w:pPr>
            <w:r>
              <w:rPr>
                <w:rFonts w:hint="eastAsia" w:ascii="Arial" w:hAnsi="Arial" w:cs="Arial"/>
                <w:color w:val="000000"/>
                <w:szCs w:val="21"/>
              </w:rPr>
              <w:t>平层精度指标</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jc w:val="center"/>
              <w:rPr>
                <w:rFonts w:ascii="Arial" w:hAnsi="Arial" w:cs="Arial"/>
                <w:color w:val="000000"/>
                <w:szCs w:val="21"/>
              </w:rPr>
            </w:pPr>
          </w:p>
        </w:tc>
        <w:tc>
          <w:tcPr>
            <w:tcW w:w="2518" w:type="dxa"/>
            <w:vAlign w:val="center"/>
          </w:tcPr>
          <w:p>
            <w:pPr>
              <w:rPr>
                <w:rFonts w:ascii="Arial" w:hAnsi="Arial" w:cs="Arial"/>
                <w:color w:val="000000"/>
                <w:szCs w:val="21"/>
              </w:rPr>
            </w:pPr>
            <w:r>
              <w:rPr>
                <w:rFonts w:hint="eastAsia" w:ascii="Arial" w:hAnsi="Arial" w:cs="Arial"/>
                <w:color w:val="000000"/>
                <w:szCs w:val="21"/>
              </w:rPr>
              <w:t>噪声指标</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jc w:val="center"/>
              <w:rPr>
                <w:rFonts w:ascii="Arial" w:hAnsi="Arial" w:cs="Arial"/>
                <w:color w:val="000000"/>
                <w:szCs w:val="21"/>
              </w:rPr>
            </w:pPr>
          </w:p>
        </w:tc>
        <w:tc>
          <w:tcPr>
            <w:tcW w:w="2518" w:type="dxa"/>
            <w:vAlign w:val="center"/>
          </w:tcPr>
          <w:p>
            <w:pPr>
              <w:rPr>
                <w:rFonts w:ascii="Arial" w:hAnsi="Arial" w:cs="Arial"/>
                <w:color w:val="000000"/>
                <w:szCs w:val="21"/>
              </w:rPr>
            </w:pPr>
            <w:r>
              <w:rPr>
                <w:rFonts w:hint="eastAsia" w:ascii="Arial" w:hAnsi="Arial" w:cs="Arial"/>
                <w:color w:val="000000"/>
                <w:szCs w:val="21"/>
              </w:rPr>
              <w:t>振动加速度指标</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jc w:val="center"/>
              <w:rPr>
                <w:rFonts w:ascii="Arial" w:hAnsi="Arial" w:cs="Arial"/>
                <w:color w:val="000000"/>
                <w:szCs w:val="21"/>
              </w:rPr>
            </w:pPr>
          </w:p>
        </w:tc>
        <w:tc>
          <w:tcPr>
            <w:tcW w:w="2518" w:type="dxa"/>
            <w:vAlign w:val="center"/>
          </w:tcPr>
          <w:p>
            <w:pPr>
              <w:rPr>
                <w:rFonts w:ascii="Arial" w:hAnsi="Arial" w:cs="Arial"/>
                <w:color w:val="000000"/>
                <w:szCs w:val="21"/>
              </w:rPr>
            </w:pPr>
            <w:r>
              <w:rPr>
                <w:rFonts w:hint="eastAsia" w:ascii="Arial" w:hAnsi="Arial" w:cs="Arial"/>
                <w:color w:val="000000"/>
                <w:szCs w:val="21"/>
              </w:rPr>
              <w:t>起制动加速度指标</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jc w:val="center"/>
              <w:rPr>
                <w:rFonts w:ascii="Arial" w:hAnsi="Arial" w:cs="Arial"/>
                <w:color w:val="000000"/>
                <w:szCs w:val="21"/>
              </w:rPr>
            </w:pPr>
          </w:p>
        </w:tc>
        <w:tc>
          <w:tcPr>
            <w:tcW w:w="2518" w:type="dxa"/>
            <w:vAlign w:val="center"/>
          </w:tcPr>
          <w:p>
            <w:pPr>
              <w:rPr>
                <w:rFonts w:ascii="Arial" w:hAnsi="Arial" w:cs="Arial"/>
                <w:color w:val="000000"/>
                <w:szCs w:val="21"/>
              </w:rPr>
            </w:pPr>
            <w:r>
              <w:rPr>
                <w:rFonts w:hint="eastAsia" w:ascii="Arial" w:hAnsi="Arial" w:cs="Arial"/>
                <w:color w:val="000000"/>
                <w:szCs w:val="21"/>
              </w:rPr>
              <w:t>称重装置型式、精度指标</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jc w:val="center"/>
              <w:rPr>
                <w:rFonts w:ascii="Arial" w:hAnsi="Arial" w:cs="Arial"/>
                <w:color w:val="000000"/>
                <w:szCs w:val="21"/>
              </w:rPr>
            </w:pPr>
          </w:p>
        </w:tc>
        <w:tc>
          <w:tcPr>
            <w:tcW w:w="2518" w:type="dxa"/>
            <w:vAlign w:val="center"/>
          </w:tcPr>
          <w:p>
            <w:pPr>
              <w:rPr>
                <w:rFonts w:ascii="Arial" w:hAnsi="Arial" w:cs="Arial"/>
                <w:color w:val="000000"/>
                <w:szCs w:val="21"/>
              </w:rPr>
            </w:pPr>
            <w:r>
              <w:rPr>
                <w:rFonts w:hint="eastAsia" w:ascii="Arial" w:hAnsi="Arial" w:cs="Arial"/>
                <w:color w:val="000000"/>
                <w:szCs w:val="21"/>
              </w:rPr>
              <w:t>导轨指标</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jc w:val="center"/>
              <w:rPr>
                <w:rFonts w:ascii="Arial" w:hAnsi="Arial" w:cs="Arial"/>
                <w:color w:val="000000"/>
                <w:szCs w:val="21"/>
              </w:rPr>
            </w:pPr>
          </w:p>
        </w:tc>
        <w:tc>
          <w:tcPr>
            <w:tcW w:w="2518" w:type="dxa"/>
            <w:vAlign w:val="center"/>
          </w:tcPr>
          <w:p>
            <w:pPr>
              <w:rPr>
                <w:rFonts w:ascii="Arial" w:hAnsi="Arial" w:cs="Arial"/>
                <w:color w:val="000000"/>
                <w:szCs w:val="21"/>
              </w:rPr>
            </w:pPr>
            <w:r>
              <w:rPr>
                <w:rFonts w:hint="eastAsia" w:ascii="Arial" w:hAnsi="Arial" w:cs="Arial"/>
                <w:color w:val="000000"/>
                <w:szCs w:val="21"/>
              </w:rPr>
              <w:t>故障率保证值</w:t>
            </w: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restart"/>
            <w:vAlign w:val="center"/>
          </w:tcPr>
          <w:p>
            <w:pPr>
              <w:jc w:val="center"/>
              <w:rPr>
                <w:rFonts w:ascii="Arial" w:hAnsi="Arial" w:cs="Arial"/>
                <w:color w:val="000000"/>
                <w:szCs w:val="21"/>
              </w:rPr>
            </w:pPr>
            <w:r>
              <w:rPr>
                <w:rFonts w:hint="eastAsia" w:ascii="Arial" w:hAnsi="Arial" w:cs="Arial"/>
                <w:color w:val="000000"/>
                <w:szCs w:val="21"/>
              </w:rPr>
              <w:t>功能配置</w:t>
            </w:r>
          </w:p>
        </w:tc>
        <w:tc>
          <w:tcPr>
            <w:tcW w:w="2518" w:type="dxa"/>
            <w:vAlign w:val="center"/>
          </w:tcPr>
          <w:p>
            <w:pPr>
              <w:rPr>
                <w:rFonts w:ascii="Arial" w:hAnsi="Arial" w:cs="Arial"/>
                <w:color w:val="000000"/>
                <w:szCs w:val="21"/>
              </w:rPr>
            </w:pP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jc w:val="center"/>
              <w:rPr>
                <w:rFonts w:ascii="Arial" w:hAnsi="Arial" w:cs="Arial"/>
                <w:color w:val="000000"/>
                <w:szCs w:val="21"/>
              </w:rPr>
            </w:pPr>
          </w:p>
        </w:tc>
        <w:tc>
          <w:tcPr>
            <w:tcW w:w="2518" w:type="dxa"/>
            <w:vAlign w:val="center"/>
          </w:tcPr>
          <w:p>
            <w:pPr>
              <w:rPr>
                <w:rFonts w:ascii="Arial" w:hAnsi="Arial" w:cs="Arial"/>
                <w:color w:val="000000"/>
                <w:szCs w:val="21"/>
              </w:rPr>
            </w:pP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jc w:val="center"/>
              <w:rPr>
                <w:rFonts w:ascii="Arial" w:hAnsi="Arial" w:cs="Arial"/>
                <w:color w:val="000000"/>
                <w:szCs w:val="21"/>
              </w:rPr>
            </w:pPr>
          </w:p>
        </w:tc>
        <w:tc>
          <w:tcPr>
            <w:tcW w:w="2518" w:type="dxa"/>
            <w:vAlign w:val="center"/>
          </w:tcPr>
          <w:p>
            <w:pPr>
              <w:rPr>
                <w:rFonts w:ascii="Arial" w:hAnsi="Arial" w:cs="Arial"/>
                <w:color w:val="000000"/>
                <w:szCs w:val="21"/>
              </w:rPr>
            </w:pP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r>
        <w:tblPrEx>
          <w:tblLayout w:type="fixed"/>
        </w:tblPrEx>
        <w:trPr>
          <w:cantSplit/>
          <w:trHeight w:val="312" w:hRule="atLeast"/>
          <w:jc w:val="center"/>
        </w:trPr>
        <w:tc>
          <w:tcPr>
            <w:tcW w:w="594" w:type="dxa"/>
            <w:vMerge w:val="continue"/>
            <w:vAlign w:val="center"/>
          </w:tcPr>
          <w:p>
            <w:pPr>
              <w:jc w:val="center"/>
              <w:rPr>
                <w:rFonts w:ascii="Arial" w:hAnsi="Arial" w:cs="Arial"/>
                <w:color w:val="000000"/>
                <w:szCs w:val="21"/>
              </w:rPr>
            </w:pPr>
          </w:p>
        </w:tc>
        <w:tc>
          <w:tcPr>
            <w:tcW w:w="2518" w:type="dxa"/>
            <w:vAlign w:val="center"/>
          </w:tcPr>
          <w:p>
            <w:pPr>
              <w:rPr>
                <w:rFonts w:ascii="Arial" w:hAnsi="Arial" w:cs="Arial"/>
                <w:color w:val="000000"/>
                <w:szCs w:val="21"/>
              </w:rPr>
            </w:pPr>
          </w:p>
        </w:tc>
        <w:tc>
          <w:tcPr>
            <w:tcW w:w="2023" w:type="dxa"/>
            <w:vAlign w:val="center"/>
          </w:tcPr>
          <w:p>
            <w:pPr>
              <w:jc w:val="center"/>
              <w:rPr>
                <w:rFonts w:ascii="Arial" w:hAnsi="Arial" w:cs="Arial"/>
                <w:color w:val="000000"/>
                <w:szCs w:val="21"/>
              </w:rPr>
            </w:pPr>
          </w:p>
        </w:tc>
        <w:tc>
          <w:tcPr>
            <w:tcW w:w="2024" w:type="dxa"/>
            <w:vAlign w:val="center"/>
          </w:tcPr>
          <w:p>
            <w:pPr>
              <w:jc w:val="center"/>
              <w:rPr>
                <w:rFonts w:ascii="Arial" w:hAnsi="Arial" w:cs="Arial"/>
                <w:color w:val="000000"/>
                <w:szCs w:val="21"/>
              </w:rPr>
            </w:pPr>
          </w:p>
        </w:tc>
        <w:tc>
          <w:tcPr>
            <w:tcW w:w="2020" w:type="dxa"/>
            <w:vAlign w:val="center"/>
          </w:tcPr>
          <w:p>
            <w:pPr>
              <w:jc w:val="center"/>
              <w:rPr>
                <w:rFonts w:ascii="Arial" w:hAnsi="Arial" w:cs="Arial"/>
                <w:color w:val="000000"/>
                <w:szCs w:val="21"/>
              </w:rPr>
            </w:pPr>
          </w:p>
        </w:tc>
      </w:tr>
    </w:tbl>
    <w:p>
      <w:pPr>
        <w:spacing w:before="120" w:beforeLines="50"/>
        <w:ind w:left="630" w:hanging="630" w:hangingChars="300"/>
        <w:rPr>
          <w:rFonts w:ascii="楷体" w:hAnsi="楷体" w:eastAsia="楷体" w:cs="Arial"/>
          <w:color w:val="000000"/>
          <w:szCs w:val="21"/>
        </w:rPr>
      </w:pPr>
      <w:r>
        <w:rPr>
          <w:rFonts w:ascii="楷体" w:hAnsi="楷体" w:eastAsia="楷体" w:cs="Arial"/>
          <w:color w:val="000000"/>
          <w:szCs w:val="21"/>
        </w:rPr>
        <w:t>附注：电梯功能配置（包括：运行、控制、保护功能配置）必须满足招标文件的要求，并在上表中逐一填写，增加的功能也应逐一列明。</w:t>
      </w:r>
    </w:p>
    <w:p>
      <w:pPr>
        <w:spacing w:before="120" w:beforeLines="50" w:line="360" w:lineRule="auto"/>
        <w:rPr>
          <w:rFonts w:ascii="Arial" w:hAnsi="Arial" w:cs="Arial"/>
          <w:color w:val="000000"/>
        </w:rPr>
      </w:pPr>
      <w:r>
        <w:rPr>
          <w:rFonts w:hint="eastAsia" w:ascii="Arial" w:hAnsi="宋体" w:cs="Arial"/>
          <w:color w:val="000000"/>
          <w:lang w:val="en-US" w:eastAsia="zh-CN"/>
        </w:rPr>
        <w:t>供应商</w:t>
      </w:r>
      <w:r>
        <w:rPr>
          <w:rFonts w:ascii="Arial" w:hAnsi="宋体" w:cs="Arial"/>
          <w:color w:val="000000"/>
        </w:rPr>
        <w:t>（公章）：</w:t>
      </w:r>
    </w:p>
    <w:p>
      <w:pPr>
        <w:spacing w:line="360" w:lineRule="auto"/>
        <w:rPr>
          <w:rFonts w:ascii="Arial" w:hAnsi="Arial" w:cs="Arial"/>
          <w:color w:val="000000"/>
        </w:rPr>
      </w:pPr>
      <w:r>
        <w:rPr>
          <w:rFonts w:ascii="Arial" w:hAnsi="宋体" w:cs="Arial"/>
          <w:color w:val="000000"/>
        </w:rPr>
        <w:t>法定代表人或授权代表（签字或盖章）：</w:t>
      </w:r>
    </w:p>
    <w:p>
      <w:pPr>
        <w:spacing w:line="360" w:lineRule="auto"/>
        <w:rPr>
          <w:rFonts w:ascii="Arial" w:hAnsi="Arial" w:cs="Arial"/>
          <w:color w:val="000000"/>
        </w:rPr>
      </w:pPr>
      <w:r>
        <w:rPr>
          <w:rFonts w:ascii="Arial" w:hAnsi="宋体" w:cs="Arial"/>
          <w:color w:val="000000"/>
        </w:rPr>
        <w:t>日期：</w:t>
      </w:r>
    </w:p>
    <w:p>
      <w:pPr>
        <w:spacing w:before="240" w:beforeLines="100" w:after="120" w:afterLines="50"/>
        <w:rPr>
          <w:rFonts w:ascii="Arial" w:hAnsi="Arial" w:cs="Arial"/>
          <w:bCs/>
          <w:color w:val="000000"/>
          <w:szCs w:val="21"/>
        </w:rPr>
      </w:pPr>
    </w:p>
    <w:p>
      <w:pPr>
        <w:spacing w:before="240" w:beforeLines="100" w:after="120" w:afterLines="50"/>
        <w:rPr>
          <w:rFonts w:ascii="Arial" w:hAnsi="Arial" w:cs="Arial"/>
          <w:bCs/>
          <w:color w:val="000000"/>
          <w:szCs w:val="21"/>
        </w:rPr>
      </w:pPr>
      <w:r>
        <w:rPr>
          <w:rFonts w:hint="eastAsia" w:ascii="Arial" w:hAnsi="Arial" w:cs="Arial"/>
          <w:bCs/>
          <w:color w:val="000000"/>
          <w:szCs w:val="21"/>
        </w:rPr>
        <w:br w:type="page"/>
      </w:r>
      <w:r>
        <w:rPr>
          <w:rFonts w:hint="eastAsia" w:ascii="Arial" w:hAnsi="Arial" w:cs="Arial"/>
          <w:bCs/>
          <w:color w:val="000000"/>
          <w:szCs w:val="21"/>
        </w:rPr>
        <w:t>表11-2</w:t>
      </w:r>
    </w:p>
    <w:p>
      <w:pPr>
        <w:spacing w:before="240" w:beforeLines="100" w:after="120" w:afterLines="50"/>
        <w:jc w:val="center"/>
        <w:rPr>
          <w:rFonts w:ascii="黑体" w:hAnsi="Arial" w:eastAsia="黑体" w:cs="Arial"/>
          <w:b/>
          <w:bCs/>
          <w:color w:val="000000"/>
          <w:sz w:val="30"/>
          <w:szCs w:val="30"/>
        </w:rPr>
      </w:pPr>
      <w:r>
        <w:rPr>
          <w:rFonts w:hint="eastAsia" w:ascii="黑体" w:hAnsi="Arial" w:eastAsia="黑体" w:cs="Arial"/>
          <w:b/>
          <w:bCs/>
          <w:color w:val="000000"/>
          <w:sz w:val="36"/>
          <w:szCs w:val="36"/>
        </w:rPr>
        <w:t>电</w:t>
      </w:r>
      <w:r>
        <w:rPr>
          <w:rFonts w:ascii="黑体" w:hAnsi="Arial" w:eastAsia="黑体" w:cs="Arial"/>
          <w:b/>
          <w:bCs/>
          <w:color w:val="000000"/>
          <w:sz w:val="36"/>
          <w:szCs w:val="36"/>
        </w:rPr>
        <w:t>梯</w:t>
      </w:r>
      <w:r>
        <w:rPr>
          <w:rFonts w:hint="eastAsia" w:ascii="黑体" w:hAnsi="Arial" w:eastAsia="黑体" w:cs="Arial"/>
          <w:b/>
          <w:bCs/>
          <w:color w:val="000000"/>
          <w:sz w:val="36"/>
          <w:szCs w:val="36"/>
        </w:rPr>
        <w:t>主要</w:t>
      </w:r>
      <w:r>
        <w:rPr>
          <w:rFonts w:ascii="黑体" w:hAnsi="Arial" w:eastAsia="黑体" w:cs="Arial"/>
          <w:b/>
          <w:bCs/>
          <w:color w:val="000000"/>
          <w:sz w:val="36"/>
          <w:szCs w:val="36"/>
        </w:rPr>
        <w:t>部件配置表</w:t>
      </w:r>
    </w:p>
    <w:p>
      <w:pPr>
        <w:rPr>
          <w:color w:val="000000"/>
        </w:rPr>
      </w:pPr>
      <w:r>
        <w:rPr>
          <w:rFonts w:hint="eastAsia"/>
          <w:color w:val="000000"/>
        </w:rPr>
        <w:t>项目</w:t>
      </w:r>
      <w:r>
        <w:rPr>
          <w:color w:val="000000"/>
        </w:rPr>
        <w:t>编号：</w:t>
      </w:r>
    </w:p>
    <w:tbl>
      <w:tblPr>
        <w:tblStyle w:val="35"/>
        <w:tblW w:w="91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2340"/>
        <w:gridCol w:w="1620"/>
        <w:gridCol w:w="720"/>
        <w:gridCol w:w="720"/>
        <w:gridCol w:w="2797"/>
      </w:tblGrid>
      <w:tr>
        <w:tblPrEx>
          <w:tblLayout w:type="fixed"/>
        </w:tblPrEx>
        <w:trPr>
          <w:cantSplit/>
          <w:trHeight w:val="312" w:hRule="atLeast"/>
          <w:jc w:val="center"/>
        </w:trPr>
        <w:tc>
          <w:tcPr>
            <w:tcW w:w="3266" w:type="dxa"/>
            <w:gridSpan w:val="2"/>
            <w:vAlign w:val="center"/>
          </w:tcPr>
          <w:p>
            <w:pPr>
              <w:jc w:val="center"/>
              <w:rPr>
                <w:rFonts w:ascii="Arial" w:hAnsi="Arial" w:cs="Arial"/>
                <w:b/>
                <w:bCs/>
                <w:color w:val="000000"/>
              </w:rPr>
            </w:pPr>
            <w:r>
              <w:rPr>
                <w:rFonts w:hint="eastAsia" w:ascii="Arial" w:hAnsi="Arial" w:cs="Arial"/>
                <w:b/>
                <w:bCs/>
                <w:color w:val="000000"/>
              </w:rPr>
              <w:t>项目</w:t>
            </w:r>
            <w:r>
              <w:rPr>
                <w:rFonts w:ascii="Arial" w:hAnsi="Arial" w:cs="Arial"/>
                <w:b/>
                <w:bCs/>
                <w:color w:val="000000"/>
              </w:rPr>
              <w:t>名称</w:t>
            </w:r>
          </w:p>
        </w:tc>
        <w:tc>
          <w:tcPr>
            <w:tcW w:w="1620" w:type="dxa"/>
            <w:vAlign w:val="center"/>
          </w:tcPr>
          <w:p>
            <w:pPr>
              <w:jc w:val="center"/>
              <w:rPr>
                <w:rFonts w:ascii="Arial" w:hAnsi="Arial" w:cs="Arial"/>
                <w:b/>
                <w:bCs/>
                <w:color w:val="000000"/>
              </w:rPr>
            </w:pPr>
            <w:r>
              <w:rPr>
                <w:rFonts w:ascii="Arial" w:hAnsi="Arial" w:cs="Arial"/>
                <w:b/>
                <w:bCs/>
                <w:color w:val="000000"/>
              </w:rPr>
              <w:t>规格</w:t>
            </w:r>
            <w:r>
              <w:rPr>
                <w:rFonts w:hint="eastAsia" w:ascii="Arial" w:hAnsi="Arial" w:cs="Arial"/>
                <w:b/>
                <w:bCs/>
                <w:color w:val="000000"/>
              </w:rPr>
              <w:t xml:space="preserve"> / </w:t>
            </w:r>
            <w:r>
              <w:rPr>
                <w:rFonts w:ascii="Arial" w:hAnsi="Arial" w:cs="Arial"/>
                <w:b/>
                <w:bCs/>
                <w:color w:val="000000"/>
              </w:rPr>
              <w:t>型号</w:t>
            </w:r>
          </w:p>
        </w:tc>
        <w:tc>
          <w:tcPr>
            <w:tcW w:w="720" w:type="dxa"/>
            <w:vAlign w:val="center"/>
          </w:tcPr>
          <w:p>
            <w:pPr>
              <w:jc w:val="center"/>
              <w:rPr>
                <w:rFonts w:ascii="Arial" w:hAnsi="Arial" w:cs="Arial"/>
                <w:b/>
                <w:bCs/>
                <w:color w:val="000000"/>
              </w:rPr>
            </w:pPr>
            <w:r>
              <w:rPr>
                <w:rFonts w:ascii="Arial" w:hAnsi="Arial" w:cs="Arial"/>
                <w:b/>
                <w:bCs/>
                <w:color w:val="000000"/>
              </w:rPr>
              <w:t>产地</w:t>
            </w:r>
          </w:p>
        </w:tc>
        <w:tc>
          <w:tcPr>
            <w:tcW w:w="720" w:type="dxa"/>
            <w:vAlign w:val="center"/>
          </w:tcPr>
          <w:p>
            <w:pPr>
              <w:jc w:val="center"/>
              <w:rPr>
                <w:rFonts w:ascii="Arial" w:hAnsi="Arial" w:cs="Arial"/>
                <w:b/>
                <w:bCs/>
                <w:color w:val="000000"/>
              </w:rPr>
            </w:pPr>
            <w:r>
              <w:rPr>
                <w:rFonts w:hint="eastAsia" w:ascii="Arial" w:hAnsi="Arial" w:cs="Arial"/>
                <w:b/>
                <w:bCs/>
                <w:color w:val="000000"/>
              </w:rPr>
              <w:t>数量</w:t>
            </w:r>
          </w:p>
        </w:tc>
        <w:tc>
          <w:tcPr>
            <w:tcW w:w="2797" w:type="dxa"/>
            <w:vAlign w:val="center"/>
          </w:tcPr>
          <w:p>
            <w:pPr>
              <w:jc w:val="center"/>
              <w:rPr>
                <w:rFonts w:ascii="Arial" w:hAnsi="Arial" w:cs="Arial"/>
                <w:b/>
                <w:bCs/>
                <w:color w:val="000000"/>
              </w:rPr>
            </w:pPr>
            <w:r>
              <w:rPr>
                <w:rFonts w:hint="eastAsia" w:ascii="Arial" w:hAnsi="Arial" w:cs="Arial"/>
                <w:b/>
                <w:bCs/>
                <w:color w:val="000000"/>
              </w:rPr>
              <w:t>主要技术指标及功能描述</w:t>
            </w:r>
          </w:p>
        </w:tc>
      </w:tr>
      <w:tr>
        <w:tblPrEx>
          <w:tblLayout w:type="fixed"/>
        </w:tblPrEx>
        <w:trPr>
          <w:cantSplit/>
          <w:trHeight w:val="312" w:hRule="atLeast"/>
          <w:jc w:val="center"/>
        </w:trPr>
        <w:tc>
          <w:tcPr>
            <w:tcW w:w="3266" w:type="dxa"/>
            <w:gridSpan w:val="2"/>
            <w:vAlign w:val="center"/>
          </w:tcPr>
          <w:p>
            <w:pPr>
              <w:jc w:val="center"/>
              <w:rPr>
                <w:rFonts w:ascii="Arial" w:hAnsi="Arial" w:cs="Arial"/>
                <w:color w:val="000000"/>
                <w:szCs w:val="21"/>
              </w:rPr>
            </w:pPr>
            <w:r>
              <w:rPr>
                <w:rFonts w:hint="eastAsia" w:ascii="Arial" w:hAnsi="Arial" w:cs="Arial"/>
                <w:color w:val="000000"/>
                <w:szCs w:val="21"/>
              </w:rPr>
              <w:t>梯</w:t>
            </w:r>
            <w:r>
              <w:rPr>
                <w:rFonts w:ascii="Arial" w:hAnsi="Arial" w:cs="Arial"/>
                <w:color w:val="000000"/>
                <w:szCs w:val="21"/>
              </w:rPr>
              <w:t xml:space="preserve">    型</w:t>
            </w:r>
          </w:p>
        </w:tc>
        <w:tc>
          <w:tcPr>
            <w:tcW w:w="1620" w:type="dxa"/>
            <w:vAlign w:val="center"/>
          </w:tcPr>
          <w:p>
            <w:pPr>
              <w:jc w:val="center"/>
              <w:rPr>
                <w:rFonts w:ascii="Arial" w:hAnsi="Arial" w:cs="Arial"/>
                <w:b/>
                <w:bCs/>
                <w:color w:val="000000"/>
              </w:rPr>
            </w:pPr>
          </w:p>
        </w:tc>
        <w:tc>
          <w:tcPr>
            <w:tcW w:w="720" w:type="dxa"/>
            <w:vAlign w:val="center"/>
          </w:tcPr>
          <w:p>
            <w:pPr>
              <w:jc w:val="center"/>
              <w:rPr>
                <w:rFonts w:ascii="Arial" w:hAnsi="Arial" w:cs="Arial"/>
                <w:b/>
                <w:bCs/>
                <w:color w:val="000000"/>
              </w:rPr>
            </w:pPr>
          </w:p>
        </w:tc>
        <w:tc>
          <w:tcPr>
            <w:tcW w:w="720" w:type="dxa"/>
            <w:vAlign w:val="center"/>
          </w:tcPr>
          <w:p>
            <w:pPr>
              <w:jc w:val="center"/>
              <w:rPr>
                <w:rFonts w:ascii="Arial" w:hAnsi="Arial" w:cs="Arial"/>
                <w:b/>
                <w:bCs/>
                <w:color w:val="000000"/>
              </w:rPr>
            </w:pPr>
          </w:p>
        </w:tc>
        <w:tc>
          <w:tcPr>
            <w:tcW w:w="2797" w:type="dxa"/>
            <w:vAlign w:val="center"/>
          </w:tcPr>
          <w:p>
            <w:pPr>
              <w:jc w:val="center"/>
              <w:rPr>
                <w:rFonts w:ascii="Arial" w:hAnsi="Arial" w:cs="Arial"/>
                <w:b/>
                <w:bCs/>
                <w:color w:val="000000"/>
              </w:rPr>
            </w:pPr>
          </w:p>
        </w:tc>
      </w:tr>
      <w:tr>
        <w:tblPrEx>
          <w:tblLayout w:type="fixed"/>
        </w:tblPrEx>
        <w:trPr>
          <w:cantSplit/>
          <w:trHeight w:val="312" w:hRule="atLeast"/>
          <w:jc w:val="center"/>
        </w:trPr>
        <w:tc>
          <w:tcPr>
            <w:tcW w:w="3266" w:type="dxa"/>
            <w:gridSpan w:val="2"/>
            <w:vAlign w:val="center"/>
          </w:tcPr>
          <w:p>
            <w:pPr>
              <w:jc w:val="center"/>
              <w:rPr>
                <w:rFonts w:ascii="Arial" w:hAnsi="Arial" w:cs="Arial"/>
                <w:color w:val="000000"/>
                <w:szCs w:val="21"/>
              </w:rPr>
            </w:pPr>
            <w:r>
              <w:rPr>
                <w:rFonts w:hint="eastAsia" w:ascii="Arial" w:hAnsi="Arial" w:cs="Arial"/>
                <w:color w:val="000000"/>
                <w:szCs w:val="21"/>
              </w:rPr>
              <w:t>厅门、轿厢</w:t>
            </w:r>
          </w:p>
        </w:tc>
        <w:tc>
          <w:tcPr>
            <w:tcW w:w="1620" w:type="dxa"/>
            <w:vAlign w:val="center"/>
          </w:tcPr>
          <w:p>
            <w:pPr>
              <w:jc w:val="center"/>
              <w:rPr>
                <w:rFonts w:ascii="Arial" w:hAnsi="Arial" w:cs="Arial"/>
                <w:b/>
                <w:bCs/>
                <w:color w:val="000000"/>
              </w:rPr>
            </w:pPr>
          </w:p>
        </w:tc>
        <w:tc>
          <w:tcPr>
            <w:tcW w:w="720" w:type="dxa"/>
            <w:vAlign w:val="center"/>
          </w:tcPr>
          <w:p>
            <w:pPr>
              <w:jc w:val="center"/>
              <w:rPr>
                <w:rFonts w:ascii="Arial" w:hAnsi="Arial" w:cs="Arial"/>
                <w:b/>
                <w:bCs/>
                <w:color w:val="000000"/>
              </w:rPr>
            </w:pPr>
          </w:p>
        </w:tc>
        <w:tc>
          <w:tcPr>
            <w:tcW w:w="720" w:type="dxa"/>
            <w:vAlign w:val="center"/>
          </w:tcPr>
          <w:p>
            <w:pPr>
              <w:jc w:val="center"/>
              <w:rPr>
                <w:rFonts w:ascii="Arial" w:hAnsi="Arial" w:cs="Arial"/>
                <w:b/>
                <w:bCs/>
                <w:color w:val="000000"/>
              </w:rPr>
            </w:pPr>
          </w:p>
        </w:tc>
        <w:tc>
          <w:tcPr>
            <w:tcW w:w="2797" w:type="dxa"/>
            <w:vAlign w:val="center"/>
          </w:tcPr>
          <w:p>
            <w:pPr>
              <w:pStyle w:val="20"/>
              <w:pBdr>
                <w:bottom w:val="none" w:color="auto" w:sz="0" w:space="0"/>
              </w:pBdr>
              <w:tabs>
                <w:tab w:val="clear" w:pos="4153"/>
                <w:tab w:val="clear" w:pos="8306"/>
              </w:tabs>
              <w:snapToGrid/>
              <w:rPr>
                <w:rFonts w:ascii="Arial" w:hAnsi="Arial" w:cs="Arial"/>
                <w:color w:val="000000"/>
              </w:rPr>
            </w:pPr>
            <w:r>
              <w:rPr>
                <w:rFonts w:hint="eastAsia" w:ascii="Arial" w:hAnsi="Arial" w:cs="Arial"/>
                <w:color w:val="000000"/>
              </w:rPr>
              <w:t>（应注明结构、材料等）</w:t>
            </w:r>
          </w:p>
        </w:tc>
      </w:tr>
      <w:tr>
        <w:tblPrEx>
          <w:tblLayout w:type="fixed"/>
        </w:tblPrEx>
        <w:trPr>
          <w:cantSplit/>
          <w:trHeight w:val="312" w:hRule="atLeast"/>
          <w:jc w:val="center"/>
        </w:trPr>
        <w:tc>
          <w:tcPr>
            <w:tcW w:w="3266" w:type="dxa"/>
            <w:gridSpan w:val="2"/>
            <w:vAlign w:val="center"/>
          </w:tcPr>
          <w:p>
            <w:pPr>
              <w:jc w:val="center"/>
              <w:rPr>
                <w:rFonts w:ascii="Arial" w:hAnsi="Arial" w:cs="Arial"/>
                <w:color w:val="000000"/>
                <w:szCs w:val="21"/>
              </w:rPr>
            </w:pPr>
            <w:r>
              <w:rPr>
                <w:rFonts w:hint="eastAsia" w:ascii="Arial" w:hAnsi="Arial" w:cs="Arial"/>
                <w:color w:val="000000"/>
                <w:szCs w:val="21"/>
              </w:rPr>
              <w:t>导    轨</w:t>
            </w:r>
          </w:p>
        </w:tc>
        <w:tc>
          <w:tcPr>
            <w:tcW w:w="1620" w:type="dxa"/>
            <w:vAlign w:val="center"/>
          </w:tcPr>
          <w:p>
            <w:pPr>
              <w:jc w:val="center"/>
              <w:rPr>
                <w:rFonts w:ascii="Arial" w:hAnsi="Arial" w:cs="Arial"/>
                <w:b/>
                <w:bCs/>
                <w:color w:val="000000"/>
              </w:rPr>
            </w:pPr>
          </w:p>
        </w:tc>
        <w:tc>
          <w:tcPr>
            <w:tcW w:w="720" w:type="dxa"/>
            <w:vAlign w:val="center"/>
          </w:tcPr>
          <w:p>
            <w:pPr>
              <w:jc w:val="center"/>
              <w:rPr>
                <w:rFonts w:ascii="Arial" w:hAnsi="Arial" w:cs="Arial"/>
                <w:b/>
                <w:bCs/>
                <w:color w:val="000000"/>
              </w:rPr>
            </w:pPr>
          </w:p>
        </w:tc>
        <w:tc>
          <w:tcPr>
            <w:tcW w:w="720" w:type="dxa"/>
            <w:vAlign w:val="center"/>
          </w:tcPr>
          <w:p>
            <w:pPr>
              <w:jc w:val="center"/>
              <w:rPr>
                <w:rFonts w:ascii="Arial" w:hAnsi="Arial" w:cs="Arial"/>
                <w:b/>
                <w:bCs/>
                <w:color w:val="000000"/>
              </w:rPr>
            </w:pPr>
          </w:p>
        </w:tc>
        <w:tc>
          <w:tcPr>
            <w:tcW w:w="2797" w:type="dxa"/>
            <w:vAlign w:val="center"/>
          </w:tcPr>
          <w:p>
            <w:pPr>
              <w:pStyle w:val="20"/>
              <w:pBdr>
                <w:bottom w:val="none" w:color="auto" w:sz="0" w:space="0"/>
              </w:pBdr>
              <w:tabs>
                <w:tab w:val="clear" w:pos="4153"/>
                <w:tab w:val="clear" w:pos="8306"/>
              </w:tabs>
              <w:snapToGrid/>
              <w:rPr>
                <w:rFonts w:ascii="Arial" w:hAnsi="Arial" w:cs="Arial"/>
                <w:color w:val="000000"/>
              </w:rPr>
            </w:pPr>
            <w:r>
              <w:rPr>
                <w:rFonts w:hint="eastAsia" w:ascii="Arial" w:hAnsi="Arial" w:cs="Arial"/>
                <w:color w:val="000000"/>
              </w:rPr>
              <w:t>（应注明结构、材料等）</w:t>
            </w:r>
          </w:p>
        </w:tc>
      </w:tr>
      <w:tr>
        <w:tblPrEx>
          <w:tblLayout w:type="fixed"/>
        </w:tblPrEx>
        <w:trPr>
          <w:cantSplit/>
          <w:trHeight w:val="312" w:hRule="atLeast"/>
          <w:jc w:val="center"/>
        </w:trPr>
        <w:tc>
          <w:tcPr>
            <w:tcW w:w="3266" w:type="dxa"/>
            <w:gridSpan w:val="2"/>
            <w:vAlign w:val="center"/>
          </w:tcPr>
          <w:p>
            <w:pPr>
              <w:jc w:val="center"/>
              <w:rPr>
                <w:rFonts w:ascii="Arial" w:hAnsi="Arial" w:cs="Arial"/>
                <w:color w:val="000000"/>
                <w:szCs w:val="21"/>
              </w:rPr>
            </w:pPr>
            <w:r>
              <w:rPr>
                <w:rFonts w:hint="eastAsia" w:ascii="Arial" w:hAnsi="Arial" w:cs="Arial"/>
                <w:color w:val="000000"/>
                <w:szCs w:val="21"/>
              </w:rPr>
              <w:t>随行电缆</w:t>
            </w:r>
          </w:p>
        </w:tc>
        <w:tc>
          <w:tcPr>
            <w:tcW w:w="1620" w:type="dxa"/>
            <w:vAlign w:val="center"/>
          </w:tcPr>
          <w:p>
            <w:pPr>
              <w:jc w:val="center"/>
              <w:rPr>
                <w:rFonts w:ascii="Arial" w:hAnsi="Arial" w:cs="Arial"/>
                <w:b/>
                <w:bCs/>
                <w:color w:val="000000"/>
              </w:rPr>
            </w:pPr>
          </w:p>
        </w:tc>
        <w:tc>
          <w:tcPr>
            <w:tcW w:w="720" w:type="dxa"/>
            <w:vAlign w:val="center"/>
          </w:tcPr>
          <w:p>
            <w:pPr>
              <w:jc w:val="center"/>
              <w:rPr>
                <w:rFonts w:ascii="Arial" w:hAnsi="Arial" w:cs="Arial"/>
                <w:b/>
                <w:bCs/>
                <w:color w:val="000000"/>
              </w:rPr>
            </w:pPr>
          </w:p>
        </w:tc>
        <w:tc>
          <w:tcPr>
            <w:tcW w:w="720" w:type="dxa"/>
            <w:vAlign w:val="center"/>
          </w:tcPr>
          <w:p>
            <w:pPr>
              <w:jc w:val="center"/>
              <w:rPr>
                <w:rFonts w:ascii="Arial" w:hAnsi="Arial" w:cs="Arial"/>
                <w:b/>
                <w:bCs/>
                <w:color w:val="000000"/>
              </w:rPr>
            </w:pPr>
          </w:p>
        </w:tc>
        <w:tc>
          <w:tcPr>
            <w:tcW w:w="2797" w:type="dxa"/>
            <w:vAlign w:val="center"/>
          </w:tcPr>
          <w:p>
            <w:pPr>
              <w:pStyle w:val="20"/>
              <w:pBdr>
                <w:bottom w:val="none" w:color="auto" w:sz="0" w:space="0"/>
              </w:pBdr>
              <w:tabs>
                <w:tab w:val="clear" w:pos="4153"/>
                <w:tab w:val="clear" w:pos="8306"/>
              </w:tabs>
              <w:snapToGrid/>
              <w:rPr>
                <w:rFonts w:ascii="Arial" w:hAnsi="Arial" w:cs="Arial"/>
                <w:color w:val="000000"/>
              </w:rPr>
            </w:pPr>
            <w:r>
              <w:rPr>
                <w:rFonts w:hint="eastAsia" w:ascii="Arial" w:hAnsi="Arial" w:cs="Arial"/>
                <w:color w:val="000000"/>
              </w:rPr>
              <w:t>（应注明主要技术参数）</w:t>
            </w:r>
          </w:p>
        </w:tc>
      </w:tr>
      <w:tr>
        <w:tblPrEx>
          <w:tblLayout w:type="fixed"/>
        </w:tblPrEx>
        <w:trPr>
          <w:cantSplit/>
          <w:trHeight w:val="312" w:hRule="atLeast"/>
          <w:jc w:val="center"/>
        </w:trPr>
        <w:tc>
          <w:tcPr>
            <w:tcW w:w="926" w:type="dxa"/>
            <w:vMerge w:val="restart"/>
            <w:vAlign w:val="center"/>
          </w:tcPr>
          <w:p>
            <w:pPr>
              <w:jc w:val="center"/>
              <w:rPr>
                <w:rFonts w:ascii="Arial" w:hAnsi="Arial" w:cs="Arial"/>
                <w:color w:val="000000"/>
              </w:rPr>
            </w:pPr>
            <w:r>
              <w:rPr>
                <w:rFonts w:ascii="Arial" w:hAnsi="Arial" w:cs="Arial"/>
                <w:color w:val="000000"/>
              </w:rPr>
              <w:t>曳引机</w:t>
            </w:r>
          </w:p>
          <w:p>
            <w:pPr>
              <w:jc w:val="center"/>
              <w:rPr>
                <w:rFonts w:ascii="Arial" w:hAnsi="Arial" w:cs="Arial"/>
                <w:b/>
                <w:bCs/>
                <w:color w:val="000000"/>
              </w:rPr>
            </w:pPr>
            <w:r>
              <w:rPr>
                <w:rFonts w:hint="eastAsia" w:ascii="Arial" w:hAnsi="Arial" w:cs="Arial"/>
                <w:color w:val="000000"/>
              </w:rPr>
              <w:t>系统</w:t>
            </w:r>
          </w:p>
        </w:tc>
        <w:tc>
          <w:tcPr>
            <w:tcW w:w="2340" w:type="dxa"/>
            <w:vAlign w:val="center"/>
          </w:tcPr>
          <w:p>
            <w:pPr>
              <w:rPr>
                <w:rFonts w:ascii="Arial" w:hAnsi="Arial" w:cs="Arial"/>
                <w:bCs/>
                <w:color w:val="000000"/>
              </w:rPr>
            </w:pPr>
            <w:r>
              <w:rPr>
                <w:rFonts w:hint="eastAsia" w:ascii="Arial" w:hAnsi="Arial" w:cs="Arial"/>
                <w:bCs/>
                <w:color w:val="000000"/>
              </w:rPr>
              <w:t>驱动电机</w:t>
            </w:r>
          </w:p>
        </w:tc>
        <w:tc>
          <w:tcPr>
            <w:tcW w:w="1620" w:type="dxa"/>
            <w:vAlign w:val="center"/>
          </w:tcPr>
          <w:p>
            <w:pPr>
              <w:jc w:val="center"/>
              <w:rPr>
                <w:rFonts w:ascii="Arial" w:hAnsi="Arial" w:cs="Arial"/>
                <w:b/>
                <w:bCs/>
                <w:color w:val="000000"/>
              </w:rPr>
            </w:pPr>
          </w:p>
        </w:tc>
        <w:tc>
          <w:tcPr>
            <w:tcW w:w="720" w:type="dxa"/>
            <w:vAlign w:val="center"/>
          </w:tcPr>
          <w:p>
            <w:pPr>
              <w:jc w:val="center"/>
              <w:rPr>
                <w:rFonts w:ascii="Arial" w:hAnsi="Arial" w:cs="Arial"/>
                <w:b/>
                <w:bCs/>
                <w:color w:val="000000"/>
              </w:rPr>
            </w:pPr>
          </w:p>
        </w:tc>
        <w:tc>
          <w:tcPr>
            <w:tcW w:w="720" w:type="dxa"/>
            <w:vAlign w:val="center"/>
          </w:tcPr>
          <w:p>
            <w:pPr>
              <w:jc w:val="center"/>
              <w:rPr>
                <w:rFonts w:ascii="Arial" w:hAnsi="Arial" w:cs="Arial"/>
                <w:b/>
                <w:bCs/>
                <w:color w:val="000000"/>
              </w:rPr>
            </w:pPr>
          </w:p>
        </w:tc>
        <w:tc>
          <w:tcPr>
            <w:tcW w:w="2797" w:type="dxa"/>
            <w:vAlign w:val="center"/>
          </w:tcPr>
          <w:p>
            <w:pPr>
              <w:pStyle w:val="20"/>
              <w:pBdr>
                <w:bottom w:val="none" w:color="auto" w:sz="0" w:space="0"/>
              </w:pBdr>
              <w:tabs>
                <w:tab w:val="clear" w:pos="4153"/>
                <w:tab w:val="clear" w:pos="8306"/>
              </w:tabs>
              <w:snapToGrid/>
              <w:rPr>
                <w:rFonts w:ascii="Arial" w:hAnsi="Arial" w:cs="Arial"/>
                <w:b/>
                <w:bCs/>
                <w:color w:val="000000"/>
              </w:rPr>
            </w:pPr>
            <w:r>
              <w:rPr>
                <w:rFonts w:hint="eastAsia" w:ascii="Arial" w:hAnsi="Arial" w:cs="Arial"/>
                <w:color w:val="000000"/>
              </w:rPr>
              <w:t>（应注明电机主要技术参数）</w:t>
            </w: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rPr>
              <w:t>传动装置</w:t>
            </w:r>
          </w:p>
        </w:tc>
        <w:tc>
          <w:tcPr>
            <w:tcW w:w="1620" w:type="dxa"/>
            <w:vAlign w:val="center"/>
          </w:tcPr>
          <w:p>
            <w:pPr>
              <w:ind w:firstLine="592"/>
              <w:rPr>
                <w:rFonts w:ascii="Arial" w:hAnsi="Arial" w:cs="Arial"/>
                <w:color w:val="000000"/>
              </w:rPr>
            </w:pPr>
          </w:p>
        </w:tc>
        <w:tc>
          <w:tcPr>
            <w:tcW w:w="720" w:type="dxa"/>
            <w:vAlign w:val="center"/>
          </w:tcPr>
          <w:p>
            <w:pPr>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jc w:val="center"/>
              <w:rPr>
                <w:rFonts w:ascii="Arial" w:hAnsi="Arial" w:cs="Arial"/>
                <w:color w:val="000000"/>
                <w:sz w:val="18"/>
              </w:rPr>
            </w:pPr>
            <w:r>
              <w:rPr>
                <w:rFonts w:hint="eastAsia" w:ascii="Arial" w:hAnsi="Arial" w:cs="Arial"/>
                <w:color w:val="000000"/>
                <w:sz w:val="18"/>
              </w:rPr>
              <w:t>（应注明传动方式）</w:t>
            </w: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rPr>
              <w:t>钢丝绳</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jc w:val="center"/>
              <w:rPr>
                <w:rFonts w:ascii="Arial" w:hAnsi="Arial" w:cs="Arial"/>
                <w:color w:val="000000"/>
                <w:sz w:val="18"/>
              </w:rPr>
            </w:pPr>
            <w:r>
              <w:rPr>
                <w:rFonts w:hint="eastAsia" w:ascii="Arial" w:hAnsi="Arial" w:cs="Arial"/>
                <w:color w:val="000000"/>
                <w:sz w:val="18"/>
              </w:rPr>
              <w:t>（应注明钢丝绳直径）</w:t>
            </w:r>
          </w:p>
        </w:tc>
      </w:tr>
      <w:tr>
        <w:tblPrEx>
          <w:tblLayout w:type="fixed"/>
        </w:tblPrEx>
        <w:trPr>
          <w:cantSplit/>
          <w:trHeight w:val="312" w:hRule="atLeast"/>
          <w:jc w:val="center"/>
        </w:trPr>
        <w:tc>
          <w:tcPr>
            <w:tcW w:w="926" w:type="dxa"/>
            <w:vMerge w:val="restart"/>
            <w:vAlign w:val="center"/>
          </w:tcPr>
          <w:p>
            <w:pPr>
              <w:jc w:val="center"/>
              <w:rPr>
                <w:rFonts w:ascii="Arial" w:hAnsi="Arial" w:cs="Arial"/>
                <w:color w:val="000000"/>
              </w:rPr>
            </w:pPr>
            <w:r>
              <w:rPr>
                <w:rFonts w:hint="eastAsia" w:ascii="Arial" w:hAnsi="Arial" w:cs="Arial"/>
                <w:color w:val="000000"/>
              </w:rPr>
              <w:t>控制</w:t>
            </w:r>
          </w:p>
          <w:p>
            <w:pPr>
              <w:jc w:val="center"/>
              <w:rPr>
                <w:rFonts w:ascii="Arial" w:hAnsi="Arial" w:cs="Arial"/>
                <w:color w:val="000000"/>
              </w:rPr>
            </w:pPr>
            <w:r>
              <w:rPr>
                <w:rFonts w:hint="eastAsia" w:ascii="Arial" w:hAnsi="Arial" w:cs="Arial"/>
                <w:color w:val="000000"/>
              </w:rPr>
              <w:t>系统</w:t>
            </w:r>
          </w:p>
        </w:tc>
        <w:tc>
          <w:tcPr>
            <w:tcW w:w="2340" w:type="dxa"/>
            <w:vAlign w:val="center"/>
          </w:tcPr>
          <w:p>
            <w:pPr>
              <w:rPr>
                <w:rFonts w:ascii="Arial" w:hAnsi="Arial" w:cs="Arial"/>
                <w:color w:val="000000"/>
              </w:rPr>
            </w:pPr>
            <w:r>
              <w:rPr>
                <w:rFonts w:hint="eastAsia" w:ascii="Arial" w:hAnsi="Arial" w:cs="Arial"/>
                <w:color w:val="000000"/>
                <w:szCs w:val="21"/>
              </w:rPr>
              <w:t>电气控制箱</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ind w:firstLine="592"/>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szCs w:val="21"/>
              </w:rPr>
              <w:t>变频器</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jc w:val="center"/>
              <w:rPr>
                <w:rFonts w:ascii="Arial" w:hAnsi="Arial" w:cs="Arial"/>
                <w:color w:val="000000"/>
                <w:sz w:val="18"/>
              </w:rPr>
            </w:pPr>
            <w:r>
              <w:rPr>
                <w:rFonts w:hint="eastAsia" w:ascii="Arial" w:hAnsi="Arial" w:cs="Arial"/>
                <w:color w:val="000000"/>
                <w:sz w:val="18"/>
              </w:rPr>
              <w:t>（应注明主要技术参数）</w:t>
            </w: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szCs w:val="21"/>
              </w:rPr>
              <w:t>速度控制回路控制板</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pStyle w:val="20"/>
              <w:pBdr>
                <w:bottom w:val="none" w:color="auto" w:sz="0" w:space="0"/>
              </w:pBdr>
              <w:tabs>
                <w:tab w:val="clear" w:pos="4153"/>
                <w:tab w:val="clear" w:pos="8306"/>
              </w:tabs>
              <w:snapToGrid/>
              <w:rPr>
                <w:rFonts w:ascii="Arial" w:hAnsi="Arial" w:cs="Arial"/>
                <w:color w:val="000000"/>
                <w:sz w:val="21"/>
              </w:rPr>
            </w:pPr>
            <w:r>
              <w:rPr>
                <w:rFonts w:hint="eastAsia" w:ascii="Arial" w:hAnsi="Arial" w:cs="Arial"/>
                <w:color w:val="000000"/>
              </w:rPr>
              <w:t>（应注明主要技术参数）</w:t>
            </w: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szCs w:val="21"/>
              </w:rPr>
            </w:pPr>
            <w:r>
              <w:rPr>
                <w:rFonts w:hint="eastAsia" w:ascii="Arial" w:hAnsi="Arial" w:cs="Arial"/>
                <w:color w:val="000000"/>
                <w:szCs w:val="21"/>
              </w:rPr>
              <w:t>运行控制回路控制板</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jc w:val="center"/>
              <w:rPr>
                <w:rFonts w:ascii="Arial" w:hAnsi="Arial" w:cs="Arial"/>
                <w:color w:val="000000"/>
              </w:rPr>
            </w:pPr>
            <w:r>
              <w:rPr>
                <w:rFonts w:hint="eastAsia" w:ascii="Arial" w:hAnsi="Arial" w:cs="Arial"/>
                <w:color w:val="000000"/>
                <w:sz w:val="18"/>
              </w:rPr>
              <w:t>（应注明主要技术参数）</w:t>
            </w: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szCs w:val="21"/>
              </w:rPr>
              <w:t>主回路断路器</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szCs w:val="21"/>
              </w:rPr>
              <w:t>接触器</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szCs w:val="21"/>
              </w:rPr>
              <w:t>保护热继电器</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szCs w:val="21"/>
              </w:rPr>
              <w:t>控制继电器</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szCs w:val="21"/>
              </w:rPr>
            </w:pPr>
            <w:r>
              <w:rPr>
                <w:rFonts w:hint="eastAsia" w:ascii="Arial" w:hAnsi="Arial" w:cs="Arial"/>
                <w:color w:val="000000"/>
                <w:szCs w:val="21"/>
              </w:rPr>
              <w:t>操纵盘</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rPr>
                <w:rFonts w:ascii="Arial" w:hAnsi="Arial" w:cs="Arial"/>
                <w:color w:val="000000"/>
              </w:rPr>
            </w:pPr>
          </w:p>
        </w:tc>
      </w:tr>
      <w:tr>
        <w:tblPrEx>
          <w:tblLayout w:type="fixed"/>
        </w:tblPrEx>
        <w:trPr>
          <w:cantSplit/>
          <w:trHeight w:val="312" w:hRule="atLeast"/>
          <w:jc w:val="center"/>
        </w:trPr>
        <w:tc>
          <w:tcPr>
            <w:tcW w:w="926" w:type="dxa"/>
            <w:vMerge w:val="restart"/>
            <w:vAlign w:val="center"/>
          </w:tcPr>
          <w:p>
            <w:pPr>
              <w:jc w:val="center"/>
              <w:rPr>
                <w:rFonts w:ascii="Arial" w:hAnsi="Arial" w:cs="Arial"/>
                <w:color w:val="000000"/>
              </w:rPr>
            </w:pPr>
            <w:r>
              <w:rPr>
                <w:rFonts w:hint="eastAsia" w:ascii="Arial" w:hAnsi="Arial" w:cs="Arial"/>
                <w:color w:val="000000"/>
              </w:rPr>
              <w:t>门机</w:t>
            </w:r>
          </w:p>
          <w:p>
            <w:pPr>
              <w:jc w:val="center"/>
              <w:rPr>
                <w:rFonts w:ascii="Arial" w:hAnsi="Arial" w:cs="Arial"/>
                <w:color w:val="000000"/>
              </w:rPr>
            </w:pPr>
            <w:r>
              <w:rPr>
                <w:rFonts w:hint="eastAsia" w:ascii="Arial" w:hAnsi="Arial" w:cs="Arial"/>
                <w:color w:val="000000"/>
              </w:rPr>
              <w:t>系统</w:t>
            </w:r>
          </w:p>
        </w:tc>
        <w:tc>
          <w:tcPr>
            <w:tcW w:w="2340" w:type="dxa"/>
            <w:vAlign w:val="center"/>
          </w:tcPr>
          <w:p>
            <w:pPr>
              <w:rPr>
                <w:rFonts w:ascii="Arial" w:hAnsi="Arial" w:cs="Arial"/>
                <w:color w:val="000000"/>
              </w:rPr>
            </w:pPr>
            <w:r>
              <w:rPr>
                <w:rFonts w:hint="eastAsia" w:ascii="Arial" w:hAnsi="Arial" w:cs="Arial"/>
                <w:color w:val="000000"/>
              </w:rPr>
              <w:t>门机控制</w:t>
            </w:r>
            <w:r>
              <w:rPr>
                <w:rFonts w:hint="eastAsia" w:ascii="Arial" w:hAnsi="Arial" w:cs="Arial"/>
                <w:color w:val="000000"/>
                <w:szCs w:val="21"/>
              </w:rPr>
              <w:t>板</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pStyle w:val="20"/>
              <w:pBdr>
                <w:bottom w:val="none" w:color="auto" w:sz="0" w:space="0"/>
              </w:pBdr>
              <w:tabs>
                <w:tab w:val="clear" w:pos="4153"/>
                <w:tab w:val="clear" w:pos="8306"/>
              </w:tabs>
              <w:snapToGrid/>
              <w:rPr>
                <w:rFonts w:ascii="Arial" w:hAnsi="Arial" w:cs="Arial"/>
                <w:color w:val="000000"/>
                <w:sz w:val="21"/>
              </w:rPr>
            </w:pPr>
            <w:r>
              <w:rPr>
                <w:rFonts w:hint="eastAsia" w:ascii="Arial" w:hAnsi="Arial" w:cs="Arial"/>
                <w:color w:val="000000"/>
              </w:rPr>
              <w:t>（应注明主要技术参数）</w:t>
            </w: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szCs w:val="21"/>
              </w:rPr>
            </w:pPr>
            <w:r>
              <w:rPr>
                <w:rFonts w:hint="eastAsia" w:ascii="Arial" w:hAnsi="Arial" w:cs="Arial"/>
                <w:color w:val="000000"/>
                <w:szCs w:val="21"/>
              </w:rPr>
              <w:t>门电机及传动机构</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pStyle w:val="20"/>
              <w:pBdr>
                <w:bottom w:val="none" w:color="auto" w:sz="0" w:space="0"/>
              </w:pBdr>
              <w:tabs>
                <w:tab w:val="clear" w:pos="4153"/>
                <w:tab w:val="clear" w:pos="8306"/>
              </w:tabs>
              <w:snapToGrid/>
              <w:rPr>
                <w:rFonts w:ascii="Arial" w:hAnsi="Arial" w:cs="Arial"/>
                <w:color w:val="000000"/>
              </w:rPr>
            </w:pPr>
            <w:r>
              <w:rPr>
                <w:rFonts w:hint="eastAsia" w:ascii="Arial" w:hAnsi="Arial" w:cs="Arial"/>
                <w:color w:val="000000"/>
              </w:rPr>
              <w:t>（应注明主要技术参数）</w:t>
            </w:r>
          </w:p>
        </w:tc>
      </w:tr>
      <w:tr>
        <w:tblPrEx>
          <w:tblLayout w:type="fixed"/>
        </w:tblPrEx>
        <w:trPr>
          <w:cantSplit/>
          <w:trHeight w:val="312" w:hRule="atLeast"/>
          <w:jc w:val="center"/>
        </w:trPr>
        <w:tc>
          <w:tcPr>
            <w:tcW w:w="926" w:type="dxa"/>
            <w:vMerge w:val="restart"/>
            <w:vAlign w:val="center"/>
          </w:tcPr>
          <w:p>
            <w:pPr>
              <w:jc w:val="center"/>
              <w:rPr>
                <w:rFonts w:ascii="Arial" w:hAnsi="Arial" w:cs="Arial"/>
                <w:color w:val="000000"/>
              </w:rPr>
            </w:pPr>
            <w:r>
              <w:rPr>
                <w:rFonts w:hint="eastAsia" w:ascii="Arial" w:hAnsi="Arial" w:cs="Arial"/>
                <w:color w:val="000000"/>
              </w:rPr>
              <w:t>安全</w:t>
            </w:r>
          </w:p>
          <w:p>
            <w:pPr>
              <w:jc w:val="center"/>
              <w:rPr>
                <w:rFonts w:ascii="Arial" w:hAnsi="Arial" w:cs="Arial"/>
                <w:color w:val="000000"/>
              </w:rPr>
            </w:pPr>
            <w:r>
              <w:rPr>
                <w:rFonts w:hint="eastAsia" w:ascii="Arial" w:hAnsi="Arial" w:cs="Arial"/>
                <w:color w:val="000000"/>
              </w:rPr>
              <w:t>保护</w:t>
            </w:r>
          </w:p>
          <w:p>
            <w:pPr>
              <w:jc w:val="center"/>
              <w:rPr>
                <w:rFonts w:ascii="Arial" w:hAnsi="Arial" w:cs="Arial"/>
                <w:color w:val="000000"/>
              </w:rPr>
            </w:pPr>
            <w:r>
              <w:rPr>
                <w:rFonts w:hint="eastAsia" w:ascii="Arial" w:hAnsi="Arial" w:cs="Arial"/>
                <w:color w:val="000000"/>
              </w:rPr>
              <w:t>装置</w:t>
            </w:r>
          </w:p>
        </w:tc>
        <w:tc>
          <w:tcPr>
            <w:tcW w:w="2340" w:type="dxa"/>
            <w:vAlign w:val="center"/>
          </w:tcPr>
          <w:p>
            <w:pPr>
              <w:rPr>
                <w:rFonts w:ascii="Arial" w:hAnsi="Arial" w:cs="Arial"/>
                <w:color w:val="000000"/>
              </w:rPr>
            </w:pPr>
            <w:r>
              <w:rPr>
                <w:rFonts w:hint="eastAsia" w:ascii="Arial" w:hAnsi="Arial" w:cs="Arial"/>
                <w:color w:val="000000"/>
              </w:rPr>
              <w:t>缓冲器</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ind w:firstLine="592"/>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rPr>
              <w:t>安全钳</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ind w:firstLine="592"/>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szCs w:val="21"/>
              </w:rPr>
            </w:pPr>
            <w:r>
              <w:rPr>
                <w:rFonts w:hint="eastAsia" w:ascii="Arial" w:hAnsi="Arial" w:cs="Arial"/>
                <w:color w:val="000000"/>
                <w:szCs w:val="21"/>
              </w:rPr>
              <w:t>限速器开关及超速保护</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ind w:firstLine="592"/>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rPr>
              <w:t>锁紧装置</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ind w:firstLine="592"/>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rPr>
              <w:t>极限保护装置</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ind w:firstLine="592"/>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rPr>
              <w:t>门保护装置</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pStyle w:val="20"/>
              <w:pBdr>
                <w:bottom w:val="none" w:color="auto" w:sz="0" w:space="0"/>
              </w:pBdr>
              <w:tabs>
                <w:tab w:val="clear" w:pos="4153"/>
                <w:tab w:val="clear" w:pos="8306"/>
              </w:tabs>
              <w:snapToGrid/>
              <w:rPr>
                <w:rFonts w:ascii="Arial" w:hAnsi="Arial" w:cs="Arial"/>
                <w:color w:val="000000"/>
              </w:rPr>
            </w:pPr>
            <w:r>
              <w:rPr>
                <w:rFonts w:hint="eastAsia" w:ascii="Arial" w:hAnsi="Arial" w:cs="Arial"/>
                <w:color w:val="000000"/>
              </w:rPr>
              <w:t>（光幕应注明排数、单排光束数）</w:t>
            </w: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rPr>
              <w:t>门联锁装置</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ind w:firstLine="592"/>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rPr>
              <w:t>超载保护</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ind w:firstLine="592"/>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rPr>
              <w:t>强迫减速开关</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ind w:firstLine="592"/>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rPr>
              <w:t>驱动电机电气保护</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ind w:firstLine="592"/>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rPr>
              <w:t>电磁制动器</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ind w:firstLine="592"/>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rPr>
              <w:t>测速发电机断带保护</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ind w:firstLine="592"/>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rPr>
              <w:t>钢带轮断带保护</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ind w:firstLine="592"/>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r>
              <w:rPr>
                <w:rFonts w:hint="eastAsia" w:ascii="Arial" w:hAnsi="Arial" w:cs="Arial"/>
                <w:color w:val="000000"/>
              </w:rPr>
              <w:t>紧急停止按钮</w:t>
            </w: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ind w:firstLine="592"/>
              <w:rPr>
                <w:rFonts w:ascii="Arial" w:hAnsi="Arial" w:cs="Arial"/>
                <w:color w:val="000000"/>
              </w:rPr>
            </w:pPr>
          </w:p>
        </w:tc>
      </w:tr>
      <w:tr>
        <w:tblPrEx>
          <w:tblLayout w:type="fixed"/>
        </w:tblPrEx>
        <w:trPr>
          <w:cantSplit/>
          <w:trHeight w:val="312" w:hRule="atLeast"/>
          <w:jc w:val="center"/>
        </w:trPr>
        <w:tc>
          <w:tcPr>
            <w:tcW w:w="926" w:type="dxa"/>
            <w:vMerge w:val="continue"/>
            <w:vAlign w:val="center"/>
          </w:tcPr>
          <w:p>
            <w:pPr>
              <w:jc w:val="center"/>
              <w:rPr>
                <w:rFonts w:ascii="Arial" w:hAnsi="Arial" w:cs="Arial"/>
                <w:color w:val="000000"/>
              </w:rPr>
            </w:pPr>
          </w:p>
        </w:tc>
        <w:tc>
          <w:tcPr>
            <w:tcW w:w="2340" w:type="dxa"/>
            <w:vAlign w:val="center"/>
          </w:tcPr>
          <w:p>
            <w:pPr>
              <w:rPr>
                <w:rFonts w:ascii="Arial" w:hAnsi="Arial" w:cs="Arial"/>
                <w:color w:val="000000"/>
              </w:rPr>
            </w:pPr>
          </w:p>
        </w:tc>
        <w:tc>
          <w:tcPr>
            <w:tcW w:w="16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720" w:type="dxa"/>
            <w:vAlign w:val="center"/>
          </w:tcPr>
          <w:p>
            <w:pPr>
              <w:ind w:firstLine="592"/>
              <w:rPr>
                <w:rFonts w:ascii="Arial" w:hAnsi="Arial" w:cs="Arial"/>
                <w:color w:val="000000"/>
              </w:rPr>
            </w:pPr>
          </w:p>
        </w:tc>
        <w:tc>
          <w:tcPr>
            <w:tcW w:w="2797" w:type="dxa"/>
            <w:vAlign w:val="center"/>
          </w:tcPr>
          <w:p>
            <w:pPr>
              <w:ind w:firstLine="592"/>
              <w:rPr>
                <w:rFonts w:ascii="Arial" w:hAnsi="Arial" w:cs="Arial"/>
                <w:color w:val="000000"/>
              </w:rPr>
            </w:pPr>
          </w:p>
        </w:tc>
      </w:tr>
    </w:tbl>
    <w:p>
      <w:pPr>
        <w:spacing w:line="360" w:lineRule="auto"/>
        <w:rPr>
          <w:rFonts w:ascii="Arial" w:hAnsi="宋体" w:cs="Arial"/>
          <w:color w:val="000000"/>
        </w:rPr>
      </w:pPr>
    </w:p>
    <w:p>
      <w:pPr>
        <w:spacing w:line="360" w:lineRule="auto"/>
        <w:rPr>
          <w:rFonts w:ascii="Arial" w:hAnsi="宋体" w:cs="Arial"/>
          <w:color w:val="000000"/>
        </w:rPr>
      </w:pPr>
    </w:p>
    <w:p>
      <w:pPr>
        <w:spacing w:line="360" w:lineRule="auto"/>
        <w:rPr>
          <w:rFonts w:ascii="Arial" w:hAnsi="Arial" w:cs="Arial"/>
          <w:color w:val="000000"/>
        </w:rPr>
      </w:pPr>
      <w:r>
        <w:rPr>
          <w:rFonts w:hint="eastAsia" w:ascii="Arial" w:hAnsi="宋体" w:cs="Arial"/>
          <w:color w:val="000000"/>
          <w:lang w:val="en-US" w:eastAsia="zh-CN"/>
        </w:rPr>
        <w:t>供应商</w:t>
      </w:r>
      <w:r>
        <w:rPr>
          <w:rFonts w:ascii="Arial" w:hAnsi="宋体" w:cs="Arial"/>
          <w:color w:val="000000"/>
        </w:rPr>
        <w:t>（公章）：</w:t>
      </w:r>
    </w:p>
    <w:p>
      <w:pPr>
        <w:spacing w:line="360" w:lineRule="auto"/>
        <w:rPr>
          <w:rFonts w:ascii="Arial" w:hAnsi="Arial" w:cs="Arial"/>
          <w:color w:val="000000"/>
        </w:rPr>
      </w:pPr>
      <w:r>
        <w:rPr>
          <w:rFonts w:ascii="Arial" w:hAnsi="宋体" w:cs="Arial"/>
          <w:color w:val="000000"/>
        </w:rPr>
        <w:t>法定代表人或授权代表（签字或盖章）：</w:t>
      </w:r>
    </w:p>
    <w:p>
      <w:pPr>
        <w:spacing w:line="360" w:lineRule="auto"/>
        <w:rPr>
          <w:rFonts w:ascii="Arial" w:hAnsi="Arial" w:cs="Arial"/>
          <w:color w:val="000000"/>
        </w:rPr>
      </w:pPr>
      <w:r>
        <w:rPr>
          <w:rFonts w:ascii="Arial" w:hAnsi="宋体" w:cs="Arial"/>
          <w:color w:val="000000"/>
        </w:rPr>
        <w:t>日期：</w:t>
      </w:r>
    </w:p>
    <w:p>
      <w:pPr>
        <w:spacing w:line="240" w:lineRule="exact"/>
        <w:rPr>
          <w:rFonts w:ascii="Arial" w:hAnsi="Arial" w:cs="Arial"/>
          <w:color w:val="000000"/>
          <w:szCs w:val="21"/>
        </w:rPr>
      </w:pPr>
      <w:r>
        <w:rPr>
          <w:rFonts w:ascii="Arial" w:hAnsi="宋体" w:cs="Arial"/>
          <w:snapToGrid w:val="0"/>
          <w:color w:val="000000"/>
          <w:kern w:val="0"/>
          <w:szCs w:val="21"/>
        </w:rPr>
        <w:br w:type="page"/>
      </w:r>
      <w:r>
        <w:rPr>
          <w:rFonts w:hint="eastAsia" w:cs="Arial"/>
          <w:color w:val="000000"/>
        </w:rPr>
        <w:t>表11</w:t>
      </w:r>
      <w:r>
        <w:rPr>
          <w:rFonts w:hint="eastAsia" w:ascii="Arial" w:hAnsi="Arial" w:cs="Arial"/>
          <w:color w:val="000000"/>
          <w:szCs w:val="21"/>
        </w:rPr>
        <w:t>-3</w:t>
      </w:r>
    </w:p>
    <w:p>
      <w:pPr>
        <w:spacing w:line="500" w:lineRule="exact"/>
        <w:jc w:val="center"/>
        <w:rPr>
          <w:rFonts w:ascii="黑体" w:hAnsi="Arial" w:eastAsia="黑体" w:cs="Arial"/>
          <w:b/>
          <w:bCs/>
          <w:color w:val="000000"/>
          <w:sz w:val="36"/>
          <w:szCs w:val="36"/>
        </w:rPr>
      </w:pPr>
      <w:r>
        <w:rPr>
          <w:rFonts w:hint="eastAsia" w:ascii="黑体" w:hAnsi="Arial" w:eastAsia="黑体" w:cs="Arial"/>
          <w:b/>
          <w:bCs/>
          <w:color w:val="000000"/>
          <w:sz w:val="36"/>
          <w:szCs w:val="36"/>
        </w:rPr>
        <w:t>电</w:t>
      </w:r>
      <w:r>
        <w:rPr>
          <w:rFonts w:ascii="黑体" w:hAnsi="Arial" w:eastAsia="黑体" w:cs="Arial"/>
          <w:b/>
          <w:bCs/>
          <w:color w:val="000000"/>
          <w:sz w:val="36"/>
          <w:szCs w:val="36"/>
        </w:rPr>
        <w:t>梯装潢说明一览表</w:t>
      </w:r>
    </w:p>
    <w:p>
      <w:pPr>
        <w:pStyle w:val="21"/>
        <w:rPr>
          <w:color w:val="000000"/>
        </w:rPr>
      </w:pPr>
      <w:r>
        <w:rPr>
          <w:rFonts w:hint="eastAsia"/>
          <w:color w:val="000000"/>
        </w:rPr>
        <w:t>项目</w:t>
      </w:r>
      <w:r>
        <w:rPr>
          <w:color w:val="000000"/>
        </w:rPr>
        <w:t>编号：</w:t>
      </w:r>
    </w:p>
    <w:tbl>
      <w:tblPr>
        <w:tblStyle w:val="35"/>
        <w:tblW w:w="90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894"/>
        <w:gridCol w:w="2165"/>
        <w:gridCol w:w="4202"/>
      </w:tblGrid>
      <w:tr>
        <w:tblPrEx>
          <w:tblLayout w:type="fixed"/>
        </w:tblPrEx>
        <w:trPr>
          <w:cantSplit/>
          <w:trHeight w:val="397" w:hRule="atLeast"/>
          <w:jc w:val="center"/>
        </w:trPr>
        <w:tc>
          <w:tcPr>
            <w:tcW w:w="2696" w:type="dxa"/>
            <w:gridSpan w:val="2"/>
            <w:vAlign w:val="center"/>
          </w:tcPr>
          <w:p>
            <w:pPr>
              <w:jc w:val="center"/>
              <w:rPr>
                <w:b/>
                <w:bCs/>
                <w:color w:val="000000"/>
              </w:rPr>
            </w:pPr>
            <w:r>
              <w:rPr>
                <w:rFonts w:hint="eastAsia" w:ascii="Arial" w:hAnsi="Arial" w:cs="Arial"/>
                <w:b/>
                <w:bCs/>
                <w:color w:val="000000"/>
              </w:rPr>
              <w:t>项目</w:t>
            </w:r>
          </w:p>
        </w:tc>
        <w:tc>
          <w:tcPr>
            <w:tcW w:w="2165" w:type="dxa"/>
            <w:vAlign w:val="center"/>
          </w:tcPr>
          <w:p>
            <w:pPr>
              <w:jc w:val="center"/>
              <w:rPr>
                <w:rFonts w:ascii="Arial" w:hAnsi="Arial" w:cs="Arial"/>
                <w:b/>
                <w:bCs/>
                <w:color w:val="000000"/>
              </w:rPr>
            </w:pPr>
            <w:r>
              <w:rPr>
                <w:rFonts w:hint="eastAsia" w:ascii="Arial" w:hAnsi="Arial" w:cs="Arial"/>
                <w:b/>
                <w:bCs/>
                <w:color w:val="000000"/>
              </w:rPr>
              <w:t>装潢材料/产地</w:t>
            </w:r>
          </w:p>
        </w:tc>
        <w:tc>
          <w:tcPr>
            <w:tcW w:w="4202" w:type="dxa"/>
            <w:vAlign w:val="center"/>
          </w:tcPr>
          <w:p>
            <w:pPr>
              <w:jc w:val="center"/>
              <w:rPr>
                <w:rFonts w:ascii="Arial" w:hAnsi="Arial" w:cs="Arial"/>
                <w:b/>
                <w:bCs/>
                <w:color w:val="000000"/>
              </w:rPr>
            </w:pPr>
            <w:r>
              <w:rPr>
                <w:rFonts w:hint="eastAsia" w:ascii="Arial" w:hAnsi="Arial" w:cs="Arial"/>
                <w:b/>
                <w:bCs/>
                <w:color w:val="000000"/>
              </w:rPr>
              <w:t>装潢说明</w:t>
            </w:r>
          </w:p>
        </w:tc>
      </w:tr>
      <w:tr>
        <w:tblPrEx>
          <w:tblLayout w:type="fixed"/>
        </w:tblPrEx>
        <w:trPr>
          <w:cantSplit/>
          <w:trHeight w:val="397" w:hRule="atLeast"/>
          <w:jc w:val="center"/>
        </w:trPr>
        <w:tc>
          <w:tcPr>
            <w:tcW w:w="802" w:type="dxa"/>
            <w:vMerge w:val="restart"/>
            <w:vAlign w:val="center"/>
          </w:tcPr>
          <w:p>
            <w:pPr>
              <w:jc w:val="center"/>
              <w:rPr>
                <w:rFonts w:ascii="Arial" w:hAnsi="Arial" w:cs="Arial"/>
                <w:b/>
                <w:bCs/>
                <w:color w:val="000000"/>
              </w:rPr>
            </w:pPr>
            <w:r>
              <w:rPr>
                <w:rFonts w:ascii="Arial" w:hAnsi="Arial" w:cs="Arial"/>
                <w:b/>
                <w:bCs/>
                <w:color w:val="000000"/>
              </w:rPr>
              <w:t>轿</w:t>
            </w:r>
          </w:p>
          <w:p>
            <w:pPr>
              <w:jc w:val="center"/>
              <w:rPr>
                <w:rFonts w:ascii="Arial" w:hAnsi="Arial" w:cs="Arial"/>
                <w:b/>
                <w:bCs/>
                <w:color w:val="000000"/>
              </w:rPr>
            </w:pPr>
          </w:p>
          <w:p>
            <w:pPr>
              <w:jc w:val="center"/>
              <w:rPr>
                <w:rFonts w:ascii="Arial" w:hAnsi="Arial" w:cs="Arial"/>
                <w:b/>
                <w:bCs/>
                <w:color w:val="000000"/>
              </w:rPr>
            </w:pPr>
          </w:p>
          <w:p>
            <w:pPr>
              <w:jc w:val="center"/>
              <w:rPr>
                <w:rFonts w:ascii="Arial" w:hAnsi="Arial" w:cs="Arial"/>
                <w:color w:val="000000"/>
              </w:rPr>
            </w:pPr>
            <w:r>
              <w:rPr>
                <w:rFonts w:ascii="Arial" w:hAnsi="Arial" w:cs="Arial"/>
                <w:b/>
                <w:bCs/>
                <w:color w:val="000000"/>
              </w:rPr>
              <w:t>厢</w:t>
            </w:r>
          </w:p>
        </w:tc>
        <w:tc>
          <w:tcPr>
            <w:tcW w:w="1894" w:type="dxa"/>
            <w:vAlign w:val="center"/>
          </w:tcPr>
          <w:p>
            <w:pPr>
              <w:rPr>
                <w:color w:val="000000"/>
              </w:rPr>
            </w:pPr>
            <w:r>
              <w:rPr>
                <w:rFonts w:ascii="Arial" w:hAnsi="Arial" w:cs="Arial"/>
                <w:color w:val="000000"/>
              </w:rPr>
              <w:t>轿  厢</w:t>
            </w:r>
          </w:p>
        </w:tc>
        <w:tc>
          <w:tcPr>
            <w:tcW w:w="2165" w:type="dxa"/>
            <w:vAlign w:val="center"/>
          </w:tcPr>
          <w:p>
            <w:pPr>
              <w:rPr>
                <w:rFonts w:ascii="Arial" w:hAnsi="Arial" w:cs="Arial"/>
                <w:color w:val="000000"/>
              </w:rPr>
            </w:pPr>
          </w:p>
        </w:tc>
        <w:tc>
          <w:tcPr>
            <w:tcW w:w="4202" w:type="dxa"/>
            <w:vAlign w:val="center"/>
          </w:tcPr>
          <w:p>
            <w:pPr>
              <w:rPr>
                <w:rFonts w:ascii="Arial" w:hAnsi="Arial" w:cs="Arial"/>
                <w:color w:val="000000"/>
              </w:rPr>
            </w:pPr>
          </w:p>
        </w:tc>
      </w:tr>
      <w:tr>
        <w:tblPrEx>
          <w:tblLayout w:type="fixed"/>
        </w:tblPrEx>
        <w:trPr>
          <w:cantSplit/>
          <w:trHeight w:val="397" w:hRule="atLeast"/>
          <w:jc w:val="center"/>
        </w:trPr>
        <w:tc>
          <w:tcPr>
            <w:tcW w:w="802" w:type="dxa"/>
            <w:vMerge w:val="continue"/>
            <w:vAlign w:val="center"/>
          </w:tcPr>
          <w:p>
            <w:pPr>
              <w:jc w:val="center"/>
              <w:rPr>
                <w:rFonts w:ascii="Arial" w:hAnsi="Arial" w:cs="Arial"/>
                <w:b/>
                <w:bCs/>
                <w:color w:val="000000"/>
              </w:rPr>
            </w:pPr>
          </w:p>
        </w:tc>
        <w:tc>
          <w:tcPr>
            <w:tcW w:w="1894" w:type="dxa"/>
            <w:vAlign w:val="center"/>
          </w:tcPr>
          <w:p>
            <w:pPr>
              <w:rPr>
                <w:rFonts w:ascii="Arial" w:hAnsi="Arial" w:cs="Arial"/>
                <w:color w:val="000000"/>
              </w:rPr>
            </w:pPr>
            <w:r>
              <w:rPr>
                <w:rFonts w:ascii="Arial" w:hAnsi="Arial" w:cs="Arial"/>
                <w:color w:val="000000"/>
              </w:rPr>
              <w:t xml:space="preserve">轿  </w:t>
            </w:r>
            <w:r>
              <w:rPr>
                <w:rFonts w:hint="eastAsia" w:ascii="Arial" w:hAnsi="Arial" w:cs="Arial"/>
                <w:color w:val="000000"/>
              </w:rPr>
              <w:t>底</w:t>
            </w:r>
          </w:p>
        </w:tc>
        <w:tc>
          <w:tcPr>
            <w:tcW w:w="2165" w:type="dxa"/>
            <w:vAlign w:val="center"/>
          </w:tcPr>
          <w:p>
            <w:pPr>
              <w:rPr>
                <w:rFonts w:ascii="Arial" w:hAnsi="Arial" w:cs="Arial"/>
                <w:color w:val="000000"/>
              </w:rPr>
            </w:pPr>
          </w:p>
        </w:tc>
        <w:tc>
          <w:tcPr>
            <w:tcW w:w="4202" w:type="dxa"/>
            <w:vAlign w:val="center"/>
          </w:tcPr>
          <w:p>
            <w:pPr>
              <w:rPr>
                <w:rFonts w:ascii="Arial" w:hAnsi="Arial" w:cs="Arial"/>
                <w:color w:val="000000"/>
              </w:rPr>
            </w:pPr>
          </w:p>
        </w:tc>
      </w:tr>
      <w:tr>
        <w:tblPrEx>
          <w:tblLayout w:type="fixed"/>
        </w:tblPrEx>
        <w:trPr>
          <w:cantSplit/>
          <w:trHeight w:val="397" w:hRule="atLeast"/>
          <w:jc w:val="center"/>
        </w:trPr>
        <w:tc>
          <w:tcPr>
            <w:tcW w:w="802" w:type="dxa"/>
            <w:vMerge w:val="continue"/>
            <w:vAlign w:val="center"/>
          </w:tcPr>
          <w:p>
            <w:pPr>
              <w:jc w:val="center"/>
              <w:rPr>
                <w:rFonts w:ascii="Arial" w:hAnsi="Arial" w:cs="Arial"/>
                <w:color w:val="000000"/>
              </w:rPr>
            </w:pPr>
          </w:p>
        </w:tc>
        <w:tc>
          <w:tcPr>
            <w:tcW w:w="1894" w:type="dxa"/>
            <w:vAlign w:val="center"/>
          </w:tcPr>
          <w:p>
            <w:pPr>
              <w:rPr>
                <w:rFonts w:ascii="Arial" w:hAnsi="Arial" w:cs="Arial"/>
                <w:color w:val="000000"/>
              </w:rPr>
            </w:pPr>
            <w:r>
              <w:rPr>
                <w:rFonts w:ascii="Arial" w:hAnsi="Arial" w:cs="Arial"/>
                <w:color w:val="000000"/>
              </w:rPr>
              <w:t>轿厢</w:t>
            </w:r>
            <w:r>
              <w:rPr>
                <w:rFonts w:hint="eastAsia" w:ascii="Arial" w:hAnsi="Arial" w:cs="Arial"/>
                <w:color w:val="000000"/>
              </w:rPr>
              <w:t>顶</w:t>
            </w:r>
          </w:p>
        </w:tc>
        <w:tc>
          <w:tcPr>
            <w:tcW w:w="2165" w:type="dxa"/>
            <w:vAlign w:val="center"/>
          </w:tcPr>
          <w:p>
            <w:pPr>
              <w:rPr>
                <w:rFonts w:ascii="Arial" w:hAnsi="Arial" w:cs="Arial"/>
                <w:color w:val="000000"/>
              </w:rPr>
            </w:pPr>
          </w:p>
        </w:tc>
        <w:tc>
          <w:tcPr>
            <w:tcW w:w="4202" w:type="dxa"/>
            <w:vAlign w:val="center"/>
          </w:tcPr>
          <w:p>
            <w:pPr>
              <w:rPr>
                <w:rFonts w:ascii="Arial" w:hAnsi="Arial" w:cs="Arial"/>
                <w:color w:val="000000"/>
              </w:rPr>
            </w:pPr>
          </w:p>
        </w:tc>
      </w:tr>
      <w:tr>
        <w:tblPrEx>
          <w:tblLayout w:type="fixed"/>
        </w:tblPrEx>
        <w:trPr>
          <w:cantSplit/>
          <w:trHeight w:val="397" w:hRule="atLeast"/>
          <w:jc w:val="center"/>
        </w:trPr>
        <w:tc>
          <w:tcPr>
            <w:tcW w:w="802" w:type="dxa"/>
            <w:vMerge w:val="continue"/>
            <w:vAlign w:val="center"/>
          </w:tcPr>
          <w:p>
            <w:pPr>
              <w:jc w:val="center"/>
              <w:rPr>
                <w:rFonts w:ascii="Arial" w:hAnsi="Arial" w:cs="Arial"/>
                <w:color w:val="000000"/>
              </w:rPr>
            </w:pPr>
          </w:p>
        </w:tc>
        <w:tc>
          <w:tcPr>
            <w:tcW w:w="1894" w:type="dxa"/>
            <w:vAlign w:val="center"/>
          </w:tcPr>
          <w:p>
            <w:pPr>
              <w:rPr>
                <w:rFonts w:ascii="Arial" w:hAnsi="Arial" w:cs="Arial"/>
                <w:color w:val="000000"/>
              </w:rPr>
            </w:pPr>
            <w:r>
              <w:rPr>
                <w:rFonts w:ascii="Arial" w:hAnsi="Arial" w:cs="Arial"/>
                <w:color w:val="000000"/>
              </w:rPr>
              <w:t>轿  门</w:t>
            </w:r>
          </w:p>
        </w:tc>
        <w:tc>
          <w:tcPr>
            <w:tcW w:w="2165" w:type="dxa"/>
            <w:vAlign w:val="center"/>
          </w:tcPr>
          <w:p>
            <w:pPr>
              <w:rPr>
                <w:rFonts w:ascii="Arial" w:hAnsi="Arial" w:cs="Arial"/>
                <w:color w:val="000000"/>
              </w:rPr>
            </w:pPr>
          </w:p>
        </w:tc>
        <w:tc>
          <w:tcPr>
            <w:tcW w:w="4202" w:type="dxa"/>
            <w:vAlign w:val="center"/>
          </w:tcPr>
          <w:p>
            <w:pPr>
              <w:rPr>
                <w:rFonts w:ascii="Arial" w:hAnsi="Arial" w:cs="Arial"/>
                <w:color w:val="000000"/>
              </w:rPr>
            </w:pPr>
          </w:p>
        </w:tc>
      </w:tr>
      <w:tr>
        <w:tblPrEx>
          <w:tblLayout w:type="fixed"/>
        </w:tblPrEx>
        <w:trPr>
          <w:cantSplit/>
          <w:trHeight w:val="397" w:hRule="atLeast"/>
          <w:jc w:val="center"/>
        </w:trPr>
        <w:tc>
          <w:tcPr>
            <w:tcW w:w="802" w:type="dxa"/>
            <w:vMerge w:val="continue"/>
            <w:vAlign w:val="center"/>
          </w:tcPr>
          <w:p>
            <w:pPr>
              <w:jc w:val="center"/>
              <w:rPr>
                <w:rFonts w:ascii="Arial" w:hAnsi="Arial" w:cs="Arial"/>
                <w:color w:val="000000"/>
              </w:rPr>
            </w:pPr>
          </w:p>
        </w:tc>
        <w:tc>
          <w:tcPr>
            <w:tcW w:w="1894" w:type="dxa"/>
            <w:vAlign w:val="center"/>
          </w:tcPr>
          <w:p>
            <w:pPr>
              <w:rPr>
                <w:rFonts w:ascii="Arial" w:hAnsi="Arial" w:cs="Arial"/>
                <w:color w:val="000000"/>
              </w:rPr>
            </w:pPr>
            <w:r>
              <w:rPr>
                <w:rFonts w:hint="eastAsia" w:ascii="Arial" w:hAnsi="Arial" w:cs="Arial"/>
                <w:color w:val="000000"/>
              </w:rPr>
              <w:t>操纵盘</w:t>
            </w:r>
          </w:p>
        </w:tc>
        <w:tc>
          <w:tcPr>
            <w:tcW w:w="2165" w:type="dxa"/>
            <w:vAlign w:val="center"/>
          </w:tcPr>
          <w:p>
            <w:pPr>
              <w:rPr>
                <w:rFonts w:ascii="Arial" w:hAnsi="Arial" w:cs="Arial"/>
                <w:color w:val="000000"/>
              </w:rPr>
            </w:pPr>
          </w:p>
        </w:tc>
        <w:tc>
          <w:tcPr>
            <w:tcW w:w="4202" w:type="dxa"/>
            <w:vAlign w:val="center"/>
          </w:tcPr>
          <w:p>
            <w:pPr>
              <w:rPr>
                <w:rFonts w:ascii="Arial" w:hAnsi="Arial" w:cs="Arial"/>
                <w:color w:val="000000"/>
              </w:rPr>
            </w:pPr>
          </w:p>
        </w:tc>
      </w:tr>
      <w:tr>
        <w:tblPrEx>
          <w:tblLayout w:type="fixed"/>
        </w:tblPrEx>
        <w:trPr>
          <w:cantSplit/>
          <w:trHeight w:val="397" w:hRule="atLeast"/>
          <w:jc w:val="center"/>
        </w:trPr>
        <w:tc>
          <w:tcPr>
            <w:tcW w:w="802" w:type="dxa"/>
            <w:vMerge w:val="continue"/>
            <w:vAlign w:val="center"/>
          </w:tcPr>
          <w:p>
            <w:pPr>
              <w:jc w:val="center"/>
              <w:rPr>
                <w:rFonts w:ascii="Arial" w:hAnsi="Arial" w:cs="Arial"/>
                <w:color w:val="000000"/>
              </w:rPr>
            </w:pPr>
          </w:p>
        </w:tc>
        <w:tc>
          <w:tcPr>
            <w:tcW w:w="1894" w:type="dxa"/>
            <w:vAlign w:val="center"/>
          </w:tcPr>
          <w:p>
            <w:pPr>
              <w:rPr>
                <w:rFonts w:ascii="Arial" w:hAnsi="Arial" w:cs="Arial"/>
                <w:color w:val="000000"/>
              </w:rPr>
            </w:pPr>
            <w:r>
              <w:rPr>
                <w:rFonts w:ascii="Arial" w:hAnsi="Arial" w:cs="Arial"/>
                <w:color w:val="000000"/>
              </w:rPr>
              <w:t>轿厢</w:t>
            </w:r>
            <w:r>
              <w:rPr>
                <w:rFonts w:hint="eastAsia" w:ascii="Arial" w:hAnsi="Arial" w:cs="Arial"/>
                <w:color w:val="000000"/>
              </w:rPr>
              <w:t>门坎</w:t>
            </w:r>
          </w:p>
        </w:tc>
        <w:tc>
          <w:tcPr>
            <w:tcW w:w="2165" w:type="dxa"/>
            <w:vAlign w:val="center"/>
          </w:tcPr>
          <w:p>
            <w:pPr>
              <w:rPr>
                <w:rFonts w:ascii="Arial" w:hAnsi="Arial" w:cs="Arial"/>
                <w:color w:val="000000"/>
              </w:rPr>
            </w:pPr>
          </w:p>
        </w:tc>
        <w:tc>
          <w:tcPr>
            <w:tcW w:w="4202" w:type="dxa"/>
            <w:vAlign w:val="center"/>
          </w:tcPr>
          <w:p>
            <w:pPr>
              <w:rPr>
                <w:rFonts w:ascii="Arial" w:hAnsi="Arial" w:cs="Arial"/>
                <w:color w:val="000000"/>
              </w:rPr>
            </w:pPr>
          </w:p>
        </w:tc>
      </w:tr>
      <w:tr>
        <w:tblPrEx>
          <w:tblLayout w:type="fixed"/>
        </w:tblPrEx>
        <w:trPr>
          <w:cantSplit/>
          <w:trHeight w:val="397" w:hRule="atLeast"/>
          <w:jc w:val="center"/>
        </w:trPr>
        <w:tc>
          <w:tcPr>
            <w:tcW w:w="802" w:type="dxa"/>
            <w:vMerge w:val="continue"/>
            <w:vAlign w:val="center"/>
          </w:tcPr>
          <w:p>
            <w:pPr>
              <w:jc w:val="center"/>
              <w:rPr>
                <w:rFonts w:ascii="Arial" w:hAnsi="Arial" w:cs="Arial"/>
                <w:color w:val="000000"/>
              </w:rPr>
            </w:pPr>
          </w:p>
        </w:tc>
        <w:tc>
          <w:tcPr>
            <w:tcW w:w="1894" w:type="dxa"/>
            <w:vAlign w:val="center"/>
          </w:tcPr>
          <w:p>
            <w:pPr>
              <w:rPr>
                <w:rFonts w:ascii="Arial" w:hAnsi="Arial" w:cs="Arial"/>
                <w:color w:val="000000"/>
              </w:rPr>
            </w:pPr>
            <w:r>
              <w:rPr>
                <w:rFonts w:hint="eastAsia" w:ascii="Arial" w:hAnsi="Arial" w:cs="Arial"/>
                <w:color w:val="000000"/>
              </w:rPr>
              <w:t>通  风</w:t>
            </w:r>
          </w:p>
        </w:tc>
        <w:tc>
          <w:tcPr>
            <w:tcW w:w="2165" w:type="dxa"/>
            <w:vAlign w:val="center"/>
          </w:tcPr>
          <w:p>
            <w:pPr>
              <w:rPr>
                <w:rFonts w:ascii="Arial" w:hAnsi="Arial" w:cs="Arial"/>
                <w:color w:val="000000"/>
              </w:rPr>
            </w:pPr>
          </w:p>
        </w:tc>
        <w:tc>
          <w:tcPr>
            <w:tcW w:w="4202" w:type="dxa"/>
            <w:vAlign w:val="center"/>
          </w:tcPr>
          <w:p>
            <w:pPr>
              <w:rPr>
                <w:rFonts w:ascii="Arial" w:hAnsi="Arial" w:cs="Arial"/>
                <w:color w:val="000000"/>
              </w:rPr>
            </w:pPr>
          </w:p>
        </w:tc>
      </w:tr>
      <w:tr>
        <w:tblPrEx>
          <w:tblLayout w:type="fixed"/>
        </w:tblPrEx>
        <w:trPr>
          <w:cantSplit/>
          <w:trHeight w:val="397" w:hRule="atLeast"/>
          <w:jc w:val="center"/>
        </w:trPr>
        <w:tc>
          <w:tcPr>
            <w:tcW w:w="802" w:type="dxa"/>
            <w:vMerge w:val="continue"/>
            <w:vAlign w:val="center"/>
          </w:tcPr>
          <w:p>
            <w:pPr>
              <w:jc w:val="center"/>
              <w:rPr>
                <w:rFonts w:ascii="Arial" w:hAnsi="Arial" w:cs="Arial"/>
                <w:color w:val="000000"/>
              </w:rPr>
            </w:pPr>
          </w:p>
        </w:tc>
        <w:tc>
          <w:tcPr>
            <w:tcW w:w="1894" w:type="dxa"/>
            <w:vAlign w:val="center"/>
          </w:tcPr>
          <w:p>
            <w:pPr>
              <w:rPr>
                <w:rFonts w:ascii="Arial" w:hAnsi="Arial" w:cs="Arial"/>
                <w:color w:val="000000"/>
              </w:rPr>
            </w:pPr>
            <w:r>
              <w:rPr>
                <w:rFonts w:hint="eastAsia" w:ascii="Arial" w:hAnsi="Arial" w:cs="Arial"/>
                <w:color w:val="000000"/>
              </w:rPr>
              <w:t>指示器</w:t>
            </w:r>
          </w:p>
        </w:tc>
        <w:tc>
          <w:tcPr>
            <w:tcW w:w="2165" w:type="dxa"/>
            <w:vAlign w:val="center"/>
          </w:tcPr>
          <w:p>
            <w:pPr>
              <w:rPr>
                <w:rFonts w:ascii="Arial" w:hAnsi="Arial" w:cs="Arial"/>
                <w:color w:val="000000"/>
              </w:rPr>
            </w:pPr>
          </w:p>
        </w:tc>
        <w:tc>
          <w:tcPr>
            <w:tcW w:w="4202" w:type="dxa"/>
            <w:vAlign w:val="center"/>
          </w:tcPr>
          <w:p>
            <w:pPr>
              <w:rPr>
                <w:rFonts w:ascii="Arial" w:hAnsi="Arial" w:cs="Arial"/>
                <w:color w:val="000000"/>
              </w:rPr>
            </w:pPr>
          </w:p>
        </w:tc>
      </w:tr>
      <w:tr>
        <w:tblPrEx>
          <w:tblLayout w:type="fixed"/>
        </w:tblPrEx>
        <w:trPr>
          <w:cantSplit/>
          <w:trHeight w:val="397" w:hRule="atLeast"/>
          <w:jc w:val="center"/>
        </w:trPr>
        <w:tc>
          <w:tcPr>
            <w:tcW w:w="802" w:type="dxa"/>
            <w:vMerge w:val="continue"/>
            <w:vAlign w:val="center"/>
          </w:tcPr>
          <w:p>
            <w:pPr>
              <w:jc w:val="center"/>
              <w:rPr>
                <w:rFonts w:ascii="Arial" w:hAnsi="Arial" w:cs="Arial"/>
                <w:color w:val="000000"/>
              </w:rPr>
            </w:pPr>
          </w:p>
        </w:tc>
        <w:tc>
          <w:tcPr>
            <w:tcW w:w="1894" w:type="dxa"/>
            <w:vAlign w:val="center"/>
          </w:tcPr>
          <w:p>
            <w:pPr>
              <w:rPr>
                <w:rFonts w:ascii="Arial" w:hAnsi="Arial" w:cs="Arial"/>
                <w:color w:val="000000"/>
              </w:rPr>
            </w:pPr>
            <w:r>
              <w:rPr>
                <w:rFonts w:hint="eastAsia" w:ascii="Arial" w:hAnsi="Arial" w:cs="Arial"/>
                <w:color w:val="000000"/>
              </w:rPr>
              <w:t>其它装置</w:t>
            </w:r>
          </w:p>
        </w:tc>
        <w:tc>
          <w:tcPr>
            <w:tcW w:w="2165" w:type="dxa"/>
            <w:vAlign w:val="center"/>
          </w:tcPr>
          <w:p>
            <w:pPr>
              <w:rPr>
                <w:rFonts w:ascii="Arial" w:hAnsi="Arial" w:cs="Arial"/>
                <w:color w:val="000000"/>
              </w:rPr>
            </w:pPr>
          </w:p>
        </w:tc>
        <w:tc>
          <w:tcPr>
            <w:tcW w:w="4202" w:type="dxa"/>
            <w:vAlign w:val="center"/>
          </w:tcPr>
          <w:p>
            <w:pPr>
              <w:rPr>
                <w:rFonts w:ascii="Arial" w:hAnsi="Arial" w:cs="Arial"/>
                <w:color w:val="000000"/>
              </w:rPr>
            </w:pPr>
          </w:p>
        </w:tc>
      </w:tr>
      <w:tr>
        <w:tblPrEx>
          <w:tblLayout w:type="fixed"/>
        </w:tblPrEx>
        <w:trPr>
          <w:cantSplit/>
          <w:trHeight w:val="397" w:hRule="atLeast"/>
          <w:jc w:val="center"/>
        </w:trPr>
        <w:tc>
          <w:tcPr>
            <w:tcW w:w="802" w:type="dxa"/>
            <w:vMerge w:val="restart"/>
            <w:vAlign w:val="center"/>
          </w:tcPr>
          <w:p>
            <w:pPr>
              <w:jc w:val="center"/>
              <w:rPr>
                <w:rFonts w:ascii="Arial" w:hAnsi="Arial" w:cs="Arial"/>
                <w:b/>
                <w:bCs/>
                <w:color w:val="000000"/>
              </w:rPr>
            </w:pPr>
            <w:r>
              <w:rPr>
                <w:rFonts w:ascii="Arial" w:hAnsi="Arial" w:cs="Arial"/>
                <w:b/>
                <w:bCs/>
                <w:color w:val="000000"/>
              </w:rPr>
              <w:t>厅</w:t>
            </w:r>
          </w:p>
          <w:p>
            <w:pPr>
              <w:jc w:val="center"/>
              <w:rPr>
                <w:rFonts w:ascii="Arial" w:hAnsi="Arial" w:cs="Arial"/>
                <w:b/>
                <w:bCs/>
                <w:color w:val="000000"/>
              </w:rPr>
            </w:pPr>
          </w:p>
          <w:p>
            <w:pPr>
              <w:jc w:val="center"/>
              <w:rPr>
                <w:rFonts w:ascii="Arial" w:hAnsi="Arial" w:cs="Arial"/>
                <w:color w:val="000000"/>
              </w:rPr>
            </w:pPr>
            <w:r>
              <w:rPr>
                <w:rFonts w:ascii="Arial" w:hAnsi="Arial" w:cs="Arial"/>
                <w:b/>
                <w:bCs/>
                <w:color w:val="000000"/>
              </w:rPr>
              <w:t>门</w:t>
            </w:r>
          </w:p>
        </w:tc>
        <w:tc>
          <w:tcPr>
            <w:tcW w:w="1894" w:type="dxa"/>
            <w:vAlign w:val="center"/>
          </w:tcPr>
          <w:p>
            <w:pPr>
              <w:rPr>
                <w:rFonts w:ascii="Arial" w:hAnsi="Arial" w:cs="Arial"/>
                <w:color w:val="000000"/>
              </w:rPr>
            </w:pPr>
            <w:r>
              <w:rPr>
                <w:rFonts w:ascii="Arial" w:hAnsi="Arial" w:cs="Arial"/>
                <w:color w:val="000000"/>
              </w:rPr>
              <w:t>厅门</w:t>
            </w:r>
          </w:p>
        </w:tc>
        <w:tc>
          <w:tcPr>
            <w:tcW w:w="2165" w:type="dxa"/>
            <w:vAlign w:val="center"/>
          </w:tcPr>
          <w:p>
            <w:pPr>
              <w:rPr>
                <w:rFonts w:ascii="Arial" w:hAnsi="Arial" w:cs="Arial"/>
                <w:color w:val="000000"/>
              </w:rPr>
            </w:pPr>
          </w:p>
        </w:tc>
        <w:tc>
          <w:tcPr>
            <w:tcW w:w="4202" w:type="dxa"/>
            <w:vAlign w:val="center"/>
          </w:tcPr>
          <w:p>
            <w:pPr>
              <w:rPr>
                <w:rFonts w:ascii="Arial" w:hAnsi="Arial" w:cs="Arial"/>
                <w:color w:val="000000"/>
              </w:rPr>
            </w:pPr>
          </w:p>
        </w:tc>
      </w:tr>
      <w:tr>
        <w:tblPrEx>
          <w:tblLayout w:type="fixed"/>
        </w:tblPrEx>
        <w:trPr>
          <w:cantSplit/>
          <w:trHeight w:val="397" w:hRule="atLeast"/>
          <w:jc w:val="center"/>
        </w:trPr>
        <w:tc>
          <w:tcPr>
            <w:tcW w:w="802" w:type="dxa"/>
            <w:vMerge w:val="continue"/>
            <w:vAlign w:val="center"/>
          </w:tcPr>
          <w:p>
            <w:pPr>
              <w:rPr>
                <w:rFonts w:ascii="Arial" w:hAnsi="Arial" w:cs="Arial"/>
                <w:color w:val="000000"/>
              </w:rPr>
            </w:pPr>
          </w:p>
        </w:tc>
        <w:tc>
          <w:tcPr>
            <w:tcW w:w="1894" w:type="dxa"/>
            <w:vAlign w:val="center"/>
          </w:tcPr>
          <w:p>
            <w:pPr>
              <w:rPr>
                <w:rFonts w:ascii="Arial" w:hAnsi="Arial" w:cs="Arial"/>
                <w:color w:val="000000"/>
              </w:rPr>
            </w:pPr>
            <w:r>
              <w:rPr>
                <w:rFonts w:ascii="Arial" w:hAnsi="Arial" w:cs="Arial"/>
                <w:color w:val="000000"/>
              </w:rPr>
              <w:t>门  套</w:t>
            </w:r>
          </w:p>
        </w:tc>
        <w:tc>
          <w:tcPr>
            <w:tcW w:w="2165" w:type="dxa"/>
            <w:vAlign w:val="center"/>
          </w:tcPr>
          <w:p>
            <w:pPr>
              <w:rPr>
                <w:rFonts w:ascii="Arial" w:hAnsi="Arial" w:cs="Arial"/>
                <w:color w:val="000000"/>
              </w:rPr>
            </w:pPr>
          </w:p>
        </w:tc>
        <w:tc>
          <w:tcPr>
            <w:tcW w:w="4202" w:type="dxa"/>
            <w:vAlign w:val="center"/>
          </w:tcPr>
          <w:p>
            <w:pPr>
              <w:rPr>
                <w:rFonts w:ascii="Arial" w:hAnsi="Arial" w:cs="Arial"/>
                <w:color w:val="000000"/>
              </w:rPr>
            </w:pPr>
          </w:p>
        </w:tc>
      </w:tr>
      <w:tr>
        <w:tblPrEx>
          <w:tblLayout w:type="fixed"/>
        </w:tblPrEx>
        <w:trPr>
          <w:cantSplit/>
          <w:trHeight w:val="397" w:hRule="atLeast"/>
          <w:jc w:val="center"/>
        </w:trPr>
        <w:tc>
          <w:tcPr>
            <w:tcW w:w="802" w:type="dxa"/>
            <w:vMerge w:val="continue"/>
            <w:vAlign w:val="center"/>
          </w:tcPr>
          <w:p>
            <w:pPr>
              <w:rPr>
                <w:rFonts w:ascii="Arial" w:hAnsi="Arial" w:cs="Arial"/>
                <w:color w:val="000000"/>
              </w:rPr>
            </w:pPr>
          </w:p>
        </w:tc>
        <w:tc>
          <w:tcPr>
            <w:tcW w:w="1894" w:type="dxa"/>
            <w:vAlign w:val="center"/>
          </w:tcPr>
          <w:p>
            <w:pPr>
              <w:rPr>
                <w:rFonts w:ascii="Arial" w:hAnsi="Arial" w:cs="Arial"/>
                <w:color w:val="000000"/>
              </w:rPr>
            </w:pPr>
            <w:r>
              <w:rPr>
                <w:rFonts w:hint="eastAsia" w:ascii="Arial" w:hAnsi="Arial" w:cs="Arial"/>
                <w:color w:val="000000"/>
              </w:rPr>
              <w:t>厅门坎　</w:t>
            </w:r>
          </w:p>
        </w:tc>
        <w:tc>
          <w:tcPr>
            <w:tcW w:w="2165" w:type="dxa"/>
            <w:vAlign w:val="center"/>
          </w:tcPr>
          <w:p>
            <w:pPr>
              <w:rPr>
                <w:rFonts w:ascii="Arial" w:hAnsi="Arial" w:cs="Arial"/>
                <w:color w:val="000000"/>
              </w:rPr>
            </w:pPr>
          </w:p>
        </w:tc>
        <w:tc>
          <w:tcPr>
            <w:tcW w:w="4202" w:type="dxa"/>
            <w:vAlign w:val="center"/>
          </w:tcPr>
          <w:p>
            <w:pPr>
              <w:rPr>
                <w:rFonts w:ascii="Arial" w:hAnsi="Arial" w:cs="Arial"/>
                <w:color w:val="000000"/>
              </w:rPr>
            </w:pPr>
          </w:p>
        </w:tc>
      </w:tr>
      <w:tr>
        <w:tblPrEx>
          <w:tblLayout w:type="fixed"/>
        </w:tblPrEx>
        <w:trPr>
          <w:cantSplit/>
          <w:trHeight w:val="397" w:hRule="atLeast"/>
          <w:jc w:val="center"/>
        </w:trPr>
        <w:tc>
          <w:tcPr>
            <w:tcW w:w="802" w:type="dxa"/>
            <w:vMerge w:val="continue"/>
            <w:vAlign w:val="center"/>
          </w:tcPr>
          <w:p>
            <w:pPr>
              <w:rPr>
                <w:rFonts w:ascii="Arial" w:hAnsi="Arial" w:cs="Arial"/>
                <w:color w:val="000000"/>
              </w:rPr>
            </w:pPr>
          </w:p>
        </w:tc>
        <w:tc>
          <w:tcPr>
            <w:tcW w:w="1894" w:type="dxa"/>
            <w:vAlign w:val="center"/>
          </w:tcPr>
          <w:p>
            <w:pPr>
              <w:rPr>
                <w:rFonts w:ascii="Arial" w:hAnsi="Arial" w:cs="Arial"/>
                <w:color w:val="000000"/>
              </w:rPr>
            </w:pPr>
            <w:r>
              <w:rPr>
                <w:rFonts w:hint="eastAsia" w:ascii="Arial" w:hAnsi="Arial" w:cs="Arial"/>
                <w:color w:val="000000"/>
              </w:rPr>
              <w:t>门厅按钮及显示</w:t>
            </w:r>
          </w:p>
        </w:tc>
        <w:tc>
          <w:tcPr>
            <w:tcW w:w="2165" w:type="dxa"/>
            <w:vAlign w:val="center"/>
          </w:tcPr>
          <w:p>
            <w:pPr>
              <w:rPr>
                <w:rFonts w:ascii="Arial" w:hAnsi="Arial" w:cs="Arial"/>
                <w:color w:val="000000"/>
              </w:rPr>
            </w:pPr>
          </w:p>
        </w:tc>
        <w:tc>
          <w:tcPr>
            <w:tcW w:w="4202" w:type="dxa"/>
            <w:vAlign w:val="center"/>
          </w:tcPr>
          <w:p>
            <w:pPr>
              <w:rPr>
                <w:rFonts w:ascii="Arial" w:hAnsi="Arial" w:cs="Arial"/>
                <w:color w:val="000000"/>
              </w:rPr>
            </w:pPr>
          </w:p>
        </w:tc>
      </w:tr>
      <w:tr>
        <w:tblPrEx>
          <w:tblLayout w:type="fixed"/>
        </w:tblPrEx>
        <w:trPr>
          <w:cantSplit/>
          <w:trHeight w:val="397" w:hRule="atLeast"/>
          <w:jc w:val="center"/>
        </w:trPr>
        <w:tc>
          <w:tcPr>
            <w:tcW w:w="802" w:type="dxa"/>
            <w:vMerge w:val="continue"/>
            <w:vAlign w:val="center"/>
          </w:tcPr>
          <w:p>
            <w:pPr>
              <w:rPr>
                <w:rFonts w:ascii="Arial" w:hAnsi="Arial" w:cs="Arial"/>
                <w:color w:val="000000"/>
              </w:rPr>
            </w:pPr>
          </w:p>
        </w:tc>
        <w:tc>
          <w:tcPr>
            <w:tcW w:w="1894" w:type="dxa"/>
            <w:vAlign w:val="center"/>
          </w:tcPr>
          <w:p>
            <w:pPr>
              <w:rPr>
                <w:rFonts w:ascii="Arial" w:hAnsi="Arial" w:cs="Arial"/>
                <w:color w:val="000000"/>
              </w:rPr>
            </w:pPr>
            <w:r>
              <w:rPr>
                <w:rFonts w:hint="eastAsia" w:ascii="Arial" w:hAnsi="Arial" w:cs="Arial"/>
                <w:color w:val="000000"/>
              </w:rPr>
              <w:t>指示器</w:t>
            </w:r>
          </w:p>
        </w:tc>
        <w:tc>
          <w:tcPr>
            <w:tcW w:w="2165" w:type="dxa"/>
            <w:vAlign w:val="center"/>
          </w:tcPr>
          <w:p>
            <w:pPr>
              <w:rPr>
                <w:rFonts w:ascii="Arial" w:hAnsi="Arial" w:cs="Arial"/>
                <w:color w:val="000000"/>
              </w:rPr>
            </w:pPr>
          </w:p>
        </w:tc>
        <w:tc>
          <w:tcPr>
            <w:tcW w:w="4202" w:type="dxa"/>
            <w:vAlign w:val="center"/>
          </w:tcPr>
          <w:p>
            <w:pPr>
              <w:rPr>
                <w:rFonts w:ascii="Arial" w:hAnsi="Arial" w:cs="Arial"/>
                <w:color w:val="000000"/>
              </w:rPr>
            </w:pPr>
          </w:p>
        </w:tc>
      </w:tr>
      <w:tr>
        <w:tblPrEx>
          <w:tblLayout w:type="fixed"/>
        </w:tblPrEx>
        <w:trPr>
          <w:cantSplit/>
          <w:trHeight w:val="397" w:hRule="atLeast"/>
          <w:jc w:val="center"/>
        </w:trPr>
        <w:tc>
          <w:tcPr>
            <w:tcW w:w="802" w:type="dxa"/>
            <w:vMerge w:val="continue"/>
            <w:vAlign w:val="center"/>
          </w:tcPr>
          <w:p>
            <w:pPr>
              <w:rPr>
                <w:rFonts w:ascii="Arial" w:hAnsi="Arial" w:cs="Arial"/>
                <w:color w:val="000000"/>
              </w:rPr>
            </w:pPr>
          </w:p>
        </w:tc>
        <w:tc>
          <w:tcPr>
            <w:tcW w:w="1894" w:type="dxa"/>
            <w:vAlign w:val="center"/>
          </w:tcPr>
          <w:p>
            <w:pPr>
              <w:rPr>
                <w:rFonts w:ascii="Arial" w:hAnsi="Arial" w:cs="Arial"/>
                <w:color w:val="000000"/>
              </w:rPr>
            </w:pPr>
            <w:r>
              <w:rPr>
                <w:rFonts w:hint="eastAsia" w:ascii="Arial" w:hAnsi="Arial" w:cs="Arial"/>
                <w:color w:val="000000"/>
              </w:rPr>
              <w:t>到站钟</w:t>
            </w:r>
          </w:p>
        </w:tc>
        <w:tc>
          <w:tcPr>
            <w:tcW w:w="2165" w:type="dxa"/>
            <w:vAlign w:val="center"/>
          </w:tcPr>
          <w:p>
            <w:pPr>
              <w:rPr>
                <w:rFonts w:ascii="Arial" w:hAnsi="Arial" w:cs="Arial"/>
                <w:color w:val="000000"/>
              </w:rPr>
            </w:pPr>
          </w:p>
        </w:tc>
        <w:tc>
          <w:tcPr>
            <w:tcW w:w="4202" w:type="dxa"/>
            <w:vAlign w:val="center"/>
          </w:tcPr>
          <w:p>
            <w:pPr>
              <w:rPr>
                <w:rFonts w:ascii="Arial" w:hAnsi="Arial" w:cs="Arial"/>
                <w:color w:val="000000"/>
              </w:rPr>
            </w:pPr>
          </w:p>
        </w:tc>
      </w:tr>
      <w:tr>
        <w:tblPrEx>
          <w:tblLayout w:type="fixed"/>
        </w:tblPrEx>
        <w:trPr>
          <w:cantSplit/>
          <w:trHeight w:val="397" w:hRule="atLeast"/>
          <w:jc w:val="center"/>
        </w:trPr>
        <w:tc>
          <w:tcPr>
            <w:tcW w:w="802" w:type="dxa"/>
            <w:vMerge w:val="continue"/>
            <w:vAlign w:val="center"/>
          </w:tcPr>
          <w:p>
            <w:pPr>
              <w:rPr>
                <w:rFonts w:ascii="Arial" w:hAnsi="Arial" w:cs="Arial"/>
                <w:color w:val="000000"/>
              </w:rPr>
            </w:pPr>
          </w:p>
        </w:tc>
        <w:tc>
          <w:tcPr>
            <w:tcW w:w="1894" w:type="dxa"/>
            <w:vAlign w:val="center"/>
          </w:tcPr>
          <w:p>
            <w:pPr>
              <w:rPr>
                <w:rFonts w:ascii="Arial" w:hAnsi="Arial" w:cs="Arial"/>
                <w:color w:val="000000"/>
              </w:rPr>
            </w:pPr>
            <w:r>
              <w:rPr>
                <w:rFonts w:hint="eastAsia" w:ascii="Arial" w:hAnsi="Arial" w:cs="Arial"/>
                <w:color w:val="000000"/>
              </w:rPr>
              <w:t>呼叫面板</w:t>
            </w:r>
          </w:p>
        </w:tc>
        <w:tc>
          <w:tcPr>
            <w:tcW w:w="2165" w:type="dxa"/>
            <w:vAlign w:val="center"/>
          </w:tcPr>
          <w:p>
            <w:pPr>
              <w:rPr>
                <w:rFonts w:ascii="Arial" w:hAnsi="Arial" w:cs="Arial"/>
                <w:color w:val="000000"/>
              </w:rPr>
            </w:pPr>
          </w:p>
        </w:tc>
        <w:tc>
          <w:tcPr>
            <w:tcW w:w="4202" w:type="dxa"/>
            <w:vAlign w:val="center"/>
          </w:tcPr>
          <w:p>
            <w:pPr>
              <w:rPr>
                <w:rFonts w:ascii="Arial" w:hAnsi="Arial" w:cs="Arial"/>
                <w:color w:val="000000"/>
              </w:rPr>
            </w:pPr>
          </w:p>
        </w:tc>
      </w:tr>
      <w:tr>
        <w:tblPrEx>
          <w:tblLayout w:type="fixed"/>
        </w:tblPrEx>
        <w:trPr>
          <w:cantSplit/>
          <w:trHeight w:val="397" w:hRule="atLeast"/>
          <w:jc w:val="center"/>
        </w:trPr>
        <w:tc>
          <w:tcPr>
            <w:tcW w:w="802" w:type="dxa"/>
            <w:vMerge w:val="continue"/>
            <w:vAlign w:val="center"/>
          </w:tcPr>
          <w:p>
            <w:pPr>
              <w:rPr>
                <w:rFonts w:ascii="Arial" w:hAnsi="Arial" w:cs="Arial"/>
                <w:color w:val="000000"/>
              </w:rPr>
            </w:pPr>
          </w:p>
        </w:tc>
        <w:tc>
          <w:tcPr>
            <w:tcW w:w="1894" w:type="dxa"/>
            <w:vAlign w:val="center"/>
          </w:tcPr>
          <w:p>
            <w:pPr>
              <w:rPr>
                <w:rFonts w:ascii="Arial" w:hAnsi="Arial" w:cs="Arial"/>
                <w:color w:val="000000"/>
              </w:rPr>
            </w:pPr>
          </w:p>
        </w:tc>
        <w:tc>
          <w:tcPr>
            <w:tcW w:w="2165" w:type="dxa"/>
            <w:vAlign w:val="center"/>
          </w:tcPr>
          <w:p>
            <w:pPr>
              <w:rPr>
                <w:rFonts w:ascii="Arial" w:hAnsi="Arial" w:cs="Arial"/>
                <w:color w:val="000000"/>
              </w:rPr>
            </w:pPr>
          </w:p>
        </w:tc>
        <w:tc>
          <w:tcPr>
            <w:tcW w:w="4202" w:type="dxa"/>
            <w:vAlign w:val="center"/>
          </w:tcPr>
          <w:p>
            <w:pPr>
              <w:rPr>
                <w:rFonts w:ascii="Arial" w:hAnsi="Arial" w:cs="Arial"/>
                <w:color w:val="000000"/>
              </w:rPr>
            </w:pPr>
          </w:p>
        </w:tc>
      </w:tr>
    </w:tbl>
    <w:p>
      <w:pPr>
        <w:spacing w:before="240" w:beforeLines="100" w:after="120" w:afterLines="50"/>
        <w:rPr>
          <w:rFonts w:ascii="Arial" w:hAnsi="Arial" w:cs="Arial"/>
          <w:color w:val="000000"/>
          <w:szCs w:val="21"/>
        </w:rPr>
      </w:pPr>
    </w:p>
    <w:p>
      <w:pPr>
        <w:spacing w:line="360" w:lineRule="auto"/>
        <w:rPr>
          <w:rFonts w:ascii="Arial" w:hAnsi="Arial" w:cs="Arial"/>
          <w:color w:val="000000"/>
        </w:rPr>
      </w:pPr>
      <w:r>
        <w:rPr>
          <w:rFonts w:ascii="Arial" w:hAnsi="宋体" w:cs="Arial"/>
          <w:color w:val="000000"/>
        </w:rPr>
        <w:t>投标供应商（公章）：</w:t>
      </w:r>
    </w:p>
    <w:p>
      <w:pPr>
        <w:spacing w:line="360" w:lineRule="auto"/>
        <w:rPr>
          <w:rFonts w:ascii="Arial" w:hAnsi="Arial" w:cs="Arial"/>
          <w:color w:val="000000"/>
        </w:rPr>
      </w:pPr>
      <w:r>
        <w:rPr>
          <w:rFonts w:ascii="Arial" w:hAnsi="宋体" w:cs="Arial"/>
          <w:color w:val="000000"/>
        </w:rPr>
        <w:t>法定代表人或授权代表（签字或盖章）：</w:t>
      </w:r>
    </w:p>
    <w:p>
      <w:pPr>
        <w:spacing w:line="360" w:lineRule="auto"/>
        <w:rPr>
          <w:rFonts w:ascii="Arial" w:hAnsi="Arial" w:cs="Arial"/>
          <w:color w:val="000000"/>
        </w:rPr>
      </w:pPr>
      <w:r>
        <w:rPr>
          <w:rFonts w:ascii="Arial" w:hAnsi="宋体" w:cs="Arial"/>
          <w:color w:val="000000"/>
        </w:rPr>
        <w:t>日期：</w:t>
      </w:r>
    </w:p>
    <w:p>
      <w:pPr>
        <w:pStyle w:val="57"/>
      </w:pPr>
      <w:r>
        <w:rPr>
          <w:rFonts w:hint="eastAsia"/>
        </w:rPr>
        <w:br w:type="page"/>
      </w:r>
      <w:r>
        <w:rPr>
          <w:rFonts w:hint="eastAsia"/>
        </w:rPr>
        <w:t>附件十二  实施方案</w:t>
      </w:r>
    </w:p>
    <w:p>
      <w:pPr>
        <w:spacing w:line="360" w:lineRule="auto"/>
        <w:jc w:val="center"/>
        <w:rPr>
          <w:rFonts w:ascii="黑体" w:hAnsi="宋体" w:eastAsia="黑体" w:cs="宋体"/>
          <w:b/>
          <w:kern w:val="0"/>
          <w:sz w:val="36"/>
          <w:szCs w:val="36"/>
        </w:rPr>
      </w:pPr>
      <w:r>
        <w:rPr>
          <w:rFonts w:hint="eastAsia" w:ascii="黑体" w:hAnsi="宋体" w:eastAsia="黑体" w:cs="宋体"/>
          <w:b/>
          <w:kern w:val="0"/>
          <w:sz w:val="36"/>
          <w:szCs w:val="36"/>
        </w:rPr>
        <w:t>实施方案</w:t>
      </w:r>
    </w:p>
    <w:p>
      <w:pPr>
        <w:spacing w:line="360" w:lineRule="auto"/>
        <w:rPr>
          <w:bCs/>
        </w:rPr>
      </w:pPr>
      <w:r>
        <w:rPr>
          <w:rFonts w:hint="eastAsia"/>
        </w:rPr>
        <w:t>招标编号：</w:t>
      </w:r>
    </w:p>
    <w:tbl>
      <w:tblPr>
        <w:tblStyle w:val="35"/>
        <w:tblW w:w="946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68"/>
      </w:tblGrid>
      <w:tr>
        <w:tblPrEx>
          <w:tblLayout w:type="fixed"/>
        </w:tblPrEx>
        <w:trPr>
          <w:trHeight w:val="9840" w:hRule="atLeast"/>
        </w:trPr>
        <w:tc>
          <w:tcPr>
            <w:tcW w:w="9468" w:type="dxa"/>
            <w:vAlign w:val="center"/>
          </w:tcPr>
          <w:p>
            <w:pPr>
              <w:spacing w:line="360" w:lineRule="auto"/>
            </w:pPr>
          </w:p>
          <w:p>
            <w:pPr>
              <w:pStyle w:val="16"/>
              <w:spacing w:line="360" w:lineRule="auto"/>
              <w:ind w:left="5250" w:firstLine="562"/>
              <w:rPr>
                <w:b/>
                <w:bCs/>
                <w:szCs w:val="24"/>
              </w:rPr>
            </w:pPr>
          </w:p>
        </w:tc>
      </w:tr>
    </w:tbl>
    <w:p>
      <w:pPr>
        <w:spacing w:before="240" w:beforeLines="100" w:line="360" w:lineRule="auto"/>
        <w:ind w:right="-21" w:rightChars="-10"/>
        <w:rPr>
          <w:rFonts w:ascii="宋体" w:hAnsi="宋体"/>
          <w:sz w:val="24"/>
        </w:rPr>
      </w:pPr>
      <w:r>
        <w:rPr>
          <w:rFonts w:hint="eastAsia" w:ascii="宋体" w:hAnsi="宋体"/>
          <w:sz w:val="24"/>
        </w:rPr>
        <w:t>投标供应商全称（公章）：</w:t>
      </w:r>
    </w:p>
    <w:p>
      <w:pPr>
        <w:spacing w:before="120" w:beforeLines="50" w:line="360" w:lineRule="auto"/>
        <w:ind w:right="-10"/>
        <w:rPr>
          <w:rFonts w:ascii="宋体" w:hAnsi="宋体"/>
          <w:sz w:val="24"/>
        </w:rPr>
      </w:pPr>
      <w:r>
        <w:rPr>
          <w:rFonts w:hint="eastAsia" w:ascii="宋体" w:hAnsi="宋体"/>
          <w:sz w:val="24"/>
        </w:rPr>
        <w:t>法定代表人或授权代表（签字或盖章）：</w:t>
      </w:r>
    </w:p>
    <w:p>
      <w:pPr>
        <w:spacing w:before="50" w:line="360" w:lineRule="auto"/>
        <w:rPr>
          <w:rFonts w:ascii="Arial" w:hAnsi="Arial" w:cs="Arial"/>
        </w:rPr>
      </w:pPr>
      <w:r>
        <w:rPr>
          <w:rFonts w:hint="eastAsia" w:ascii="宋体" w:hAnsi="宋体"/>
          <w:sz w:val="24"/>
        </w:rPr>
        <w:t>日期：  年  月  日</w:t>
      </w:r>
      <w:r>
        <w:br w:type="page"/>
      </w:r>
      <w:r>
        <w:rPr>
          <w:rFonts w:hint="eastAsia"/>
        </w:rPr>
        <w:t>附件十三  售后服务</w:t>
      </w:r>
    </w:p>
    <w:p>
      <w:pPr>
        <w:spacing w:line="360" w:lineRule="auto"/>
        <w:jc w:val="center"/>
        <w:rPr>
          <w:rFonts w:ascii="黑体" w:eastAsia="黑体"/>
          <w:b/>
          <w:bCs/>
          <w:sz w:val="32"/>
          <w:szCs w:val="32"/>
        </w:rPr>
      </w:pPr>
      <w:r>
        <w:rPr>
          <w:rFonts w:hint="eastAsia" w:ascii="黑体" w:eastAsia="黑体"/>
          <w:b/>
          <w:bCs/>
          <w:sz w:val="32"/>
          <w:szCs w:val="32"/>
        </w:rPr>
        <w:t>售后服务</w:t>
      </w:r>
    </w:p>
    <w:p>
      <w:pPr>
        <w:spacing w:line="360" w:lineRule="auto"/>
        <w:rPr>
          <w:bCs/>
        </w:rPr>
      </w:pPr>
      <w:r>
        <w:rPr>
          <w:rFonts w:hint="eastAsia"/>
        </w:rPr>
        <w:t>招标编号：</w:t>
      </w:r>
    </w:p>
    <w:tbl>
      <w:tblPr>
        <w:tblStyle w:val="35"/>
        <w:tblW w:w="946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68"/>
      </w:tblGrid>
      <w:tr>
        <w:trPr>
          <w:trHeight w:val="9840" w:hRule="atLeast"/>
        </w:trPr>
        <w:tc>
          <w:tcPr>
            <w:tcW w:w="9468" w:type="dxa"/>
            <w:vAlign w:val="center"/>
          </w:tcPr>
          <w:p>
            <w:pPr>
              <w:spacing w:line="360" w:lineRule="auto"/>
            </w:pPr>
          </w:p>
          <w:p>
            <w:pPr>
              <w:pStyle w:val="16"/>
              <w:spacing w:line="360" w:lineRule="auto"/>
              <w:ind w:left="5250" w:firstLine="562"/>
              <w:rPr>
                <w:b/>
                <w:bCs/>
                <w:szCs w:val="24"/>
              </w:rPr>
            </w:pPr>
          </w:p>
        </w:tc>
      </w:tr>
    </w:tbl>
    <w:p>
      <w:pPr>
        <w:spacing w:before="240" w:beforeLines="100" w:line="360" w:lineRule="auto"/>
        <w:ind w:right="-21" w:rightChars="-10"/>
        <w:rPr>
          <w:rFonts w:ascii="宋体" w:hAnsi="宋体"/>
          <w:sz w:val="24"/>
        </w:rPr>
      </w:pPr>
      <w:r>
        <w:rPr>
          <w:rFonts w:hint="eastAsia" w:ascii="宋体" w:hAnsi="宋体"/>
          <w:sz w:val="24"/>
        </w:rPr>
        <w:t>投标供应商全称（公章）：</w:t>
      </w:r>
    </w:p>
    <w:p>
      <w:pPr>
        <w:spacing w:before="120" w:beforeLines="50" w:line="360" w:lineRule="auto"/>
        <w:ind w:right="-10"/>
        <w:rPr>
          <w:rFonts w:ascii="宋体" w:hAnsi="宋体"/>
          <w:sz w:val="24"/>
        </w:rPr>
      </w:pPr>
      <w:r>
        <w:rPr>
          <w:rFonts w:hint="eastAsia" w:ascii="宋体" w:hAnsi="宋体"/>
          <w:sz w:val="24"/>
        </w:rPr>
        <w:t>法定代表人或授权代表（签字或盖章）：</w:t>
      </w:r>
    </w:p>
    <w:p>
      <w:pPr>
        <w:spacing w:before="50" w:line="360" w:lineRule="auto"/>
        <w:rPr>
          <w:rFonts w:ascii="宋体" w:hAnsi="宋体"/>
          <w:sz w:val="24"/>
        </w:rPr>
      </w:pPr>
      <w:r>
        <w:rPr>
          <w:rFonts w:hint="eastAsia" w:ascii="宋体" w:hAnsi="宋体"/>
          <w:sz w:val="24"/>
        </w:rPr>
        <w:t>日期：</w:t>
      </w:r>
    </w:p>
    <w:p>
      <w:pPr>
        <w:pStyle w:val="52"/>
        <w:rPr>
          <w:rFonts w:hAnsi="新宋体"/>
        </w:rPr>
      </w:pPr>
      <w:bookmarkStart w:id="16" w:name="_Toc477787289"/>
      <w:bookmarkStart w:id="17" w:name="_Toc195502588"/>
      <w:bookmarkStart w:id="18" w:name="_Toc202085298"/>
      <w:bookmarkStart w:id="19" w:name="_Toc195502498"/>
      <w:bookmarkStart w:id="20" w:name="_Toc202341813"/>
      <w:r>
        <w:rPr>
          <w:rFonts w:hint="eastAsia"/>
        </w:rPr>
        <w:t>第五部分  采购内容及要求</w:t>
      </w:r>
      <w:bookmarkEnd w:id="16"/>
    </w:p>
    <w:p>
      <w:pPr>
        <w:pStyle w:val="54"/>
      </w:pPr>
      <w:bookmarkStart w:id="21" w:name="_Toc477787290"/>
      <w:r>
        <w:rPr>
          <w:rFonts w:hint="eastAsia"/>
        </w:rPr>
        <w:t>一  总则</w:t>
      </w:r>
      <w:bookmarkEnd w:id="21"/>
    </w:p>
    <w:p>
      <w:pPr>
        <w:numPr>
          <w:ilvl w:val="0"/>
          <w:numId w:val="15"/>
        </w:numPr>
        <w:tabs>
          <w:tab w:val="left" w:pos="720"/>
          <w:tab w:val="clear" w:pos="851"/>
        </w:tabs>
        <w:snapToGrid w:val="0"/>
        <w:spacing w:line="400" w:lineRule="exact"/>
        <w:ind w:left="720" w:hanging="720"/>
        <w:rPr>
          <w:rFonts w:ascii="Arial" w:hAnsi="Arial" w:cs="Arial"/>
          <w:color w:val="000000"/>
          <w:szCs w:val="21"/>
        </w:rPr>
      </w:pPr>
      <w:bookmarkStart w:id="22" w:name="_Toc477787291"/>
      <w:r>
        <w:rPr>
          <w:rFonts w:ascii="Arial" w:hAnsi="宋体" w:cs="Arial"/>
          <w:color w:val="000000"/>
          <w:szCs w:val="21"/>
        </w:rPr>
        <w:t>概要</w:t>
      </w:r>
    </w:p>
    <w:p>
      <w:pPr>
        <w:numPr>
          <w:ilvl w:val="1"/>
          <w:numId w:val="15"/>
        </w:numPr>
        <w:tabs>
          <w:tab w:val="left" w:pos="720"/>
        </w:tabs>
        <w:snapToGrid w:val="0"/>
        <w:spacing w:line="400" w:lineRule="exact"/>
        <w:ind w:left="720" w:hanging="720"/>
        <w:rPr>
          <w:rFonts w:ascii="Arial" w:hAnsi="Arial" w:cs="Arial"/>
          <w:color w:val="000000"/>
          <w:szCs w:val="21"/>
          <w:u w:val="single"/>
        </w:rPr>
      </w:pPr>
      <w:r>
        <w:rPr>
          <w:rFonts w:ascii="Arial" w:hAnsi="宋体" w:cs="Arial"/>
          <w:color w:val="000000"/>
          <w:szCs w:val="21"/>
        </w:rPr>
        <w:t>此份技术规格书是招标文件的一部分，包括电梯的详细规格、条款和资料。</w:t>
      </w:r>
      <w:r>
        <w:rPr>
          <w:rFonts w:ascii="Arial" w:hAnsi="Arial" w:cs="Arial"/>
          <w:bCs/>
          <w:color w:val="000000"/>
          <w:szCs w:val="21"/>
          <w:u w:val="single"/>
        </w:rPr>
        <w:t>▲</w:t>
      </w:r>
      <w:r>
        <w:rPr>
          <w:rFonts w:ascii="Arial" w:hAnsi="宋体" w:cs="Arial"/>
          <w:color w:val="000000"/>
          <w:szCs w:val="21"/>
          <w:u w:val="single"/>
        </w:rPr>
        <w:t>本次招标只设一个标段，投标供应商必须根据各自的技术和商务优势对全部内容进行投标，否则按无效标处理。</w:t>
      </w:r>
    </w:p>
    <w:p>
      <w:pPr>
        <w:numPr>
          <w:ilvl w:val="1"/>
          <w:numId w:val="16"/>
        </w:numPr>
        <w:tabs>
          <w:tab w:val="left" w:pos="720"/>
          <w:tab w:val="clear" w:pos="840"/>
        </w:tabs>
        <w:snapToGrid w:val="0"/>
        <w:spacing w:line="400" w:lineRule="exact"/>
        <w:ind w:left="720" w:hanging="720"/>
        <w:rPr>
          <w:rFonts w:ascii="Arial" w:hAnsi="Arial" w:cs="Arial"/>
          <w:color w:val="000000"/>
          <w:szCs w:val="21"/>
        </w:rPr>
      </w:pPr>
      <w:r>
        <w:rPr>
          <w:rFonts w:ascii="Arial" w:hAnsi="宋体" w:cs="Arial"/>
          <w:color w:val="000000"/>
          <w:szCs w:val="21"/>
        </w:rPr>
        <w:t>投标商所提供的电梯应保证是设计正确、机械电气性能可靠、使用的原材料具有足够的强度、质量合格无缺陷、使用维护简单的产品。</w:t>
      </w:r>
    </w:p>
    <w:p>
      <w:pPr>
        <w:numPr>
          <w:ilvl w:val="1"/>
          <w:numId w:val="16"/>
        </w:numPr>
        <w:tabs>
          <w:tab w:val="left" w:pos="720"/>
          <w:tab w:val="clear" w:pos="840"/>
        </w:tabs>
        <w:snapToGrid w:val="0"/>
        <w:spacing w:line="400" w:lineRule="exact"/>
        <w:ind w:hanging="840"/>
        <w:rPr>
          <w:rFonts w:ascii="Arial" w:hAnsi="Arial" w:cs="Arial"/>
          <w:color w:val="000000"/>
          <w:szCs w:val="21"/>
        </w:rPr>
      </w:pPr>
      <w:r>
        <w:rPr>
          <w:rFonts w:ascii="Arial" w:hAnsi="宋体" w:cs="Arial"/>
          <w:color w:val="000000"/>
          <w:szCs w:val="21"/>
        </w:rPr>
        <w:t>电梯的制造与安装均须符合下面提到的标准和规范的规定，并应考虑到防火性能的要求。</w:t>
      </w:r>
    </w:p>
    <w:p>
      <w:pPr>
        <w:numPr>
          <w:ilvl w:val="1"/>
          <w:numId w:val="16"/>
        </w:numPr>
        <w:tabs>
          <w:tab w:val="left" w:pos="720"/>
          <w:tab w:val="clear" w:pos="840"/>
        </w:tabs>
        <w:snapToGrid w:val="0"/>
        <w:spacing w:line="400" w:lineRule="exact"/>
        <w:ind w:hanging="840"/>
        <w:rPr>
          <w:rFonts w:ascii="Arial" w:hAnsi="Arial" w:cs="Arial"/>
          <w:color w:val="000000"/>
          <w:szCs w:val="21"/>
        </w:rPr>
      </w:pPr>
      <w:r>
        <w:rPr>
          <w:rFonts w:ascii="Arial" w:hAnsi="宋体" w:cs="Arial"/>
          <w:color w:val="000000"/>
          <w:szCs w:val="21"/>
        </w:rPr>
        <w:t>投标供应商提供的电梯运行曲线应平滑，启、制动及运行时应平稳舒适，无抖动、冲击的感觉。</w:t>
      </w:r>
    </w:p>
    <w:p>
      <w:pPr>
        <w:numPr>
          <w:ilvl w:val="1"/>
          <w:numId w:val="16"/>
        </w:numPr>
        <w:tabs>
          <w:tab w:val="left" w:pos="720"/>
          <w:tab w:val="clear" w:pos="840"/>
        </w:tabs>
        <w:snapToGrid w:val="0"/>
        <w:spacing w:line="400" w:lineRule="exact"/>
        <w:ind w:hanging="840"/>
        <w:rPr>
          <w:rFonts w:ascii="Arial" w:hAnsi="Arial" w:cs="Arial"/>
          <w:color w:val="000000"/>
          <w:szCs w:val="21"/>
        </w:rPr>
      </w:pPr>
      <w:r>
        <w:rPr>
          <w:rFonts w:ascii="Arial" w:hAnsi="宋体" w:cs="Arial"/>
          <w:color w:val="000000"/>
          <w:szCs w:val="21"/>
        </w:rPr>
        <w:t>投标供应商提供的电梯应运行效率高、噪音低、平层精确、安全可靠性高，能保证无障碍运行。</w:t>
      </w:r>
    </w:p>
    <w:p>
      <w:pPr>
        <w:numPr>
          <w:ilvl w:val="1"/>
          <w:numId w:val="16"/>
        </w:numPr>
        <w:tabs>
          <w:tab w:val="left" w:pos="720"/>
          <w:tab w:val="clear" w:pos="840"/>
        </w:tabs>
        <w:snapToGrid w:val="0"/>
        <w:spacing w:line="400" w:lineRule="exact"/>
        <w:ind w:hanging="840"/>
        <w:rPr>
          <w:rFonts w:ascii="Arial" w:hAnsi="Arial" w:cs="Arial"/>
          <w:color w:val="000000"/>
          <w:szCs w:val="21"/>
        </w:rPr>
      </w:pPr>
      <w:r>
        <w:rPr>
          <w:rFonts w:ascii="Arial" w:hAnsi="宋体" w:cs="Arial"/>
          <w:color w:val="000000"/>
          <w:szCs w:val="21"/>
        </w:rPr>
        <w:t>投标供应商提供的电梯应符合国际电磁辐射标准（</w:t>
      </w:r>
      <w:r>
        <w:rPr>
          <w:rFonts w:ascii="Arial" w:hAnsi="Arial" w:cs="Arial"/>
          <w:color w:val="000000"/>
          <w:szCs w:val="21"/>
        </w:rPr>
        <w:t>EMI</w:t>
      </w:r>
      <w:r>
        <w:rPr>
          <w:rFonts w:ascii="Arial" w:hAnsi="宋体" w:cs="Arial"/>
          <w:color w:val="000000"/>
          <w:szCs w:val="21"/>
        </w:rPr>
        <w:t>及</w:t>
      </w:r>
      <w:r>
        <w:rPr>
          <w:rFonts w:ascii="Arial" w:hAnsi="Arial" w:cs="Arial"/>
          <w:color w:val="000000"/>
          <w:szCs w:val="21"/>
        </w:rPr>
        <w:t>EMS</w:t>
      </w:r>
      <w:r>
        <w:rPr>
          <w:rFonts w:ascii="Arial" w:hAnsi="宋体" w:cs="Arial"/>
          <w:color w:val="000000"/>
          <w:szCs w:val="21"/>
        </w:rPr>
        <w:t>），并能提供相应的检测认证证书。</w:t>
      </w:r>
    </w:p>
    <w:p>
      <w:pPr>
        <w:numPr>
          <w:ilvl w:val="1"/>
          <w:numId w:val="15"/>
        </w:numPr>
        <w:tabs>
          <w:tab w:val="left" w:pos="720"/>
        </w:tabs>
        <w:snapToGrid w:val="0"/>
        <w:spacing w:line="400" w:lineRule="exact"/>
        <w:ind w:left="720" w:hanging="720"/>
        <w:rPr>
          <w:rFonts w:ascii="Arial" w:hAnsi="Arial" w:cs="Arial"/>
          <w:color w:val="000000"/>
          <w:szCs w:val="21"/>
          <w:u w:val="single"/>
        </w:rPr>
      </w:pPr>
      <w:r>
        <w:rPr>
          <w:rFonts w:ascii="Arial" w:hAnsi="宋体" w:cs="Arial"/>
          <w:color w:val="000000"/>
          <w:szCs w:val="21"/>
          <w:u w:val="single"/>
        </w:rPr>
        <w:t>工作范围</w:t>
      </w:r>
    </w:p>
    <w:p>
      <w:pPr>
        <w:snapToGrid w:val="0"/>
        <w:spacing w:line="400" w:lineRule="exact"/>
        <w:ind w:left="720"/>
        <w:rPr>
          <w:rFonts w:ascii="Arial" w:hAnsi="Arial" w:cs="Arial"/>
          <w:color w:val="000000"/>
          <w:szCs w:val="21"/>
          <w:u w:val="single"/>
        </w:rPr>
      </w:pPr>
      <w:r>
        <w:rPr>
          <w:rFonts w:ascii="Arial" w:hAnsi="Arial" w:cs="Arial"/>
          <w:bCs/>
          <w:color w:val="000000"/>
          <w:szCs w:val="21"/>
          <w:u w:val="single"/>
        </w:rPr>
        <w:t>▲</w:t>
      </w:r>
      <w:r>
        <w:rPr>
          <w:rFonts w:ascii="Arial" w:hAnsi="宋体" w:cs="Arial"/>
          <w:color w:val="000000"/>
          <w:szCs w:val="21"/>
          <w:u w:val="single"/>
        </w:rPr>
        <w:t>投标供应商须自行到工地现场做土建实地考察，对井道结构及相关尺寸予以核实，以确保所提供的电梯能满足现有的土建实际情况并符合国家有关规定的要求。</w:t>
      </w:r>
    </w:p>
    <w:p>
      <w:pPr>
        <w:snapToGrid w:val="0"/>
        <w:spacing w:line="400" w:lineRule="exact"/>
        <w:ind w:left="720"/>
        <w:rPr>
          <w:rFonts w:ascii="Arial" w:hAnsi="Arial" w:cs="Arial"/>
          <w:color w:val="000000"/>
          <w:szCs w:val="21"/>
          <w:u w:val="single"/>
        </w:rPr>
      </w:pPr>
      <w:r>
        <w:rPr>
          <w:rFonts w:ascii="Arial" w:hAnsi="宋体" w:cs="Arial"/>
          <w:color w:val="000000"/>
          <w:szCs w:val="21"/>
        </w:rPr>
        <w:t>投标供应商需按本技术规格书的要求完成设备的设计、制造、运输、装卸、就位、安装、产品保护、调试试运行、培训及售后服务等工作。按工作顺序提交所需的无论其是否被明细列在合同文件中的所有资料，资料必须符合本技术规格书的要求。</w:t>
      </w:r>
    </w:p>
    <w:p>
      <w:pPr>
        <w:numPr>
          <w:ilvl w:val="2"/>
          <w:numId w:val="17"/>
        </w:numPr>
        <w:tabs>
          <w:tab w:val="left" w:pos="720"/>
          <w:tab w:val="clear" w:pos="2432"/>
        </w:tabs>
        <w:snapToGrid w:val="0"/>
        <w:spacing w:line="400" w:lineRule="exact"/>
        <w:ind w:left="720" w:hanging="540"/>
        <w:rPr>
          <w:rFonts w:ascii="Arial" w:hAnsi="Arial" w:cs="Arial"/>
          <w:color w:val="000000"/>
          <w:szCs w:val="21"/>
        </w:rPr>
      </w:pPr>
      <w:r>
        <w:rPr>
          <w:rFonts w:ascii="Arial" w:hAnsi="宋体" w:cs="Arial"/>
          <w:color w:val="000000"/>
          <w:szCs w:val="21"/>
        </w:rPr>
        <w:t>提供的设备</w:t>
      </w:r>
    </w:p>
    <w:p>
      <w:pPr>
        <w:snapToGrid w:val="0"/>
        <w:spacing w:line="400" w:lineRule="exact"/>
        <w:ind w:left="718" w:leftChars="342" w:firstLine="2"/>
        <w:rPr>
          <w:rFonts w:ascii="Arial" w:hAnsi="Arial" w:cs="Arial"/>
          <w:color w:val="000000"/>
          <w:szCs w:val="21"/>
        </w:rPr>
      </w:pPr>
      <w:r>
        <w:rPr>
          <w:rFonts w:ascii="Arial" w:hAnsi="宋体" w:cs="Arial"/>
          <w:color w:val="000000"/>
          <w:szCs w:val="21"/>
        </w:rPr>
        <w:t>提供的电梯须包括以下工作服务但不仅限于以下：</w:t>
      </w:r>
    </w:p>
    <w:p>
      <w:pPr>
        <w:numPr>
          <w:ilvl w:val="3"/>
          <w:numId w:val="17"/>
        </w:numPr>
        <w:tabs>
          <w:tab w:val="left" w:pos="1080"/>
          <w:tab w:val="clear" w:pos="2818"/>
        </w:tabs>
        <w:snapToGrid w:val="0"/>
        <w:spacing w:line="400" w:lineRule="exact"/>
        <w:ind w:left="1080" w:hanging="360"/>
        <w:rPr>
          <w:rFonts w:ascii="Arial" w:hAnsi="Arial" w:cs="Arial"/>
          <w:color w:val="000000"/>
          <w:szCs w:val="21"/>
        </w:rPr>
      </w:pPr>
      <w:r>
        <w:rPr>
          <w:rFonts w:ascii="Arial" w:hAnsi="宋体" w:cs="Arial"/>
          <w:color w:val="000000"/>
          <w:szCs w:val="21"/>
        </w:rPr>
        <w:t>按现场实际情况要求提供井道、机房施工设计图；提供土建需要预留、预埋的部件及尺寸；</w:t>
      </w:r>
    </w:p>
    <w:p>
      <w:pPr>
        <w:numPr>
          <w:ilvl w:val="3"/>
          <w:numId w:val="17"/>
        </w:numPr>
        <w:tabs>
          <w:tab w:val="left" w:pos="1080"/>
          <w:tab w:val="clear" w:pos="2818"/>
        </w:tabs>
        <w:snapToGrid w:val="0"/>
        <w:spacing w:line="400" w:lineRule="exact"/>
        <w:ind w:left="1080" w:hanging="360"/>
        <w:rPr>
          <w:rFonts w:ascii="Arial" w:hAnsi="Arial" w:cs="Arial"/>
          <w:color w:val="000000"/>
          <w:szCs w:val="21"/>
        </w:rPr>
      </w:pPr>
      <w:r>
        <w:rPr>
          <w:rFonts w:ascii="Arial" w:hAnsi="宋体" w:cs="Arial"/>
          <w:color w:val="000000"/>
          <w:szCs w:val="21"/>
        </w:rPr>
        <w:t>按采购人和设计需要完成设备的具体设计；</w:t>
      </w:r>
    </w:p>
    <w:p>
      <w:pPr>
        <w:numPr>
          <w:ilvl w:val="3"/>
          <w:numId w:val="17"/>
        </w:numPr>
        <w:tabs>
          <w:tab w:val="left" w:pos="1080"/>
          <w:tab w:val="clear" w:pos="2818"/>
        </w:tabs>
        <w:snapToGrid w:val="0"/>
        <w:spacing w:line="400" w:lineRule="exact"/>
        <w:ind w:left="1080" w:hanging="360"/>
        <w:rPr>
          <w:rFonts w:ascii="Arial" w:hAnsi="Arial" w:cs="Arial"/>
          <w:color w:val="000000"/>
          <w:szCs w:val="21"/>
        </w:rPr>
      </w:pPr>
      <w:r>
        <w:rPr>
          <w:rFonts w:ascii="Arial" w:hAnsi="宋体" w:cs="Arial"/>
          <w:color w:val="000000"/>
          <w:szCs w:val="21"/>
        </w:rPr>
        <w:t>提供详细构造图、设备样本和使用操作说明书；</w:t>
      </w:r>
    </w:p>
    <w:p>
      <w:pPr>
        <w:numPr>
          <w:ilvl w:val="3"/>
          <w:numId w:val="17"/>
        </w:numPr>
        <w:tabs>
          <w:tab w:val="left" w:pos="1080"/>
          <w:tab w:val="clear" w:pos="2818"/>
        </w:tabs>
        <w:snapToGrid w:val="0"/>
        <w:spacing w:line="400" w:lineRule="exact"/>
        <w:ind w:left="1080" w:hanging="360"/>
        <w:rPr>
          <w:rFonts w:ascii="Arial" w:hAnsi="Arial" w:cs="Arial"/>
          <w:color w:val="000000"/>
          <w:szCs w:val="21"/>
        </w:rPr>
      </w:pPr>
      <w:r>
        <w:rPr>
          <w:rFonts w:ascii="Arial" w:hAnsi="宋体" w:cs="Arial"/>
          <w:color w:val="000000"/>
          <w:szCs w:val="21"/>
        </w:rPr>
        <w:t>按采购人认可的设计方案和材料进行加工、制造、供货；</w:t>
      </w:r>
    </w:p>
    <w:p>
      <w:pPr>
        <w:numPr>
          <w:ilvl w:val="3"/>
          <w:numId w:val="17"/>
        </w:numPr>
        <w:tabs>
          <w:tab w:val="left" w:pos="1080"/>
          <w:tab w:val="clear" w:pos="2818"/>
        </w:tabs>
        <w:snapToGrid w:val="0"/>
        <w:spacing w:line="400" w:lineRule="exact"/>
        <w:ind w:left="1080" w:hanging="360"/>
        <w:rPr>
          <w:rFonts w:ascii="Arial" w:hAnsi="Arial" w:cs="Arial"/>
          <w:color w:val="000000"/>
          <w:szCs w:val="21"/>
        </w:rPr>
      </w:pPr>
      <w:r>
        <w:rPr>
          <w:rFonts w:ascii="Arial" w:hAnsi="宋体" w:cs="Arial"/>
          <w:color w:val="000000"/>
          <w:szCs w:val="21"/>
        </w:rPr>
        <w:t>运输：负责设备运输至采购人建设工地并负责卸货；</w:t>
      </w:r>
    </w:p>
    <w:p>
      <w:pPr>
        <w:numPr>
          <w:ilvl w:val="3"/>
          <w:numId w:val="17"/>
        </w:numPr>
        <w:tabs>
          <w:tab w:val="left" w:pos="1080"/>
          <w:tab w:val="clear" w:pos="2818"/>
        </w:tabs>
        <w:snapToGrid w:val="0"/>
        <w:spacing w:line="400" w:lineRule="exact"/>
        <w:ind w:left="1080" w:hanging="360"/>
        <w:rPr>
          <w:rFonts w:ascii="Arial" w:hAnsi="Arial" w:cs="Arial"/>
          <w:color w:val="000000"/>
          <w:szCs w:val="21"/>
        </w:rPr>
      </w:pPr>
      <w:r>
        <w:rPr>
          <w:rFonts w:ascii="Arial" w:hAnsi="宋体" w:cs="Arial"/>
          <w:color w:val="000000"/>
          <w:szCs w:val="21"/>
        </w:rPr>
        <w:t>自合同签订之日起</w:t>
      </w:r>
      <w:r>
        <w:rPr>
          <w:rFonts w:hint="eastAsia" w:ascii="Arial" w:hAnsi="Arial" w:cs="Arial"/>
          <w:color w:val="000000"/>
          <w:szCs w:val="21"/>
          <w:lang w:val="en-US" w:eastAsia="zh-CN"/>
        </w:rPr>
        <w:t>5</w:t>
      </w:r>
      <w:r>
        <w:rPr>
          <w:rFonts w:ascii="Arial" w:hAnsi="宋体" w:cs="Arial"/>
          <w:color w:val="000000"/>
          <w:szCs w:val="21"/>
        </w:rPr>
        <w:t>天内派驻至少</w:t>
      </w:r>
      <w:r>
        <w:rPr>
          <w:rFonts w:ascii="Arial" w:hAnsi="Arial" w:cs="Arial"/>
          <w:color w:val="000000"/>
          <w:szCs w:val="21"/>
        </w:rPr>
        <w:t>1</w:t>
      </w:r>
      <w:r>
        <w:rPr>
          <w:rFonts w:ascii="Arial" w:hAnsi="宋体" w:cs="Arial"/>
          <w:color w:val="000000"/>
          <w:szCs w:val="21"/>
        </w:rPr>
        <w:t>名现场代表，根据现有井道及旧电梯拆除后的土建情况进行复核，以保证日后电梯安装的正确性，并以书面形式报告采购人。</w:t>
      </w:r>
    </w:p>
    <w:p>
      <w:pPr>
        <w:numPr>
          <w:ilvl w:val="3"/>
          <w:numId w:val="17"/>
        </w:numPr>
        <w:tabs>
          <w:tab w:val="left" w:pos="1080"/>
          <w:tab w:val="clear" w:pos="2818"/>
        </w:tabs>
        <w:snapToGrid w:val="0"/>
        <w:spacing w:line="400" w:lineRule="exact"/>
        <w:ind w:left="1080" w:hanging="360"/>
        <w:rPr>
          <w:rFonts w:ascii="Arial" w:hAnsi="Arial" w:cs="Arial"/>
          <w:color w:val="000000"/>
          <w:szCs w:val="21"/>
        </w:rPr>
      </w:pPr>
      <w:r>
        <w:rPr>
          <w:rFonts w:ascii="Arial" w:hAnsi="宋体" w:cs="Arial"/>
          <w:color w:val="000000"/>
          <w:szCs w:val="21"/>
        </w:rPr>
        <w:t>设备安装和调试</w:t>
      </w:r>
    </w:p>
    <w:p>
      <w:pPr>
        <w:snapToGrid w:val="0"/>
        <w:spacing w:line="400" w:lineRule="exact"/>
        <w:ind w:left="1080"/>
        <w:rPr>
          <w:rFonts w:ascii="Arial" w:hAnsi="Arial" w:cs="Arial"/>
          <w:color w:val="000000"/>
          <w:szCs w:val="21"/>
        </w:rPr>
      </w:pPr>
      <w:r>
        <w:rPr>
          <w:rFonts w:ascii="Arial" w:hAnsi="宋体" w:cs="Arial"/>
          <w:color w:val="000000"/>
          <w:szCs w:val="21"/>
        </w:rPr>
        <w:t>中标供应商需按采购人的要求和认可负责设备就位、安装和调试及试运行。</w:t>
      </w:r>
    </w:p>
    <w:p>
      <w:pPr>
        <w:numPr>
          <w:ilvl w:val="2"/>
          <w:numId w:val="17"/>
        </w:numPr>
        <w:tabs>
          <w:tab w:val="left" w:pos="720"/>
          <w:tab w:val="clear" w:pos="2432"/>
        </w:tabs>
        <w:snapToGrid w:val="0"/>
        <w:spacing w:line="400" w:lineRule="exact"/>
        <w:ind w:left="720" w:hanging="540"/>
        <w:rPr>
          <w:rFonts w:ascii="Arial" w:hAnsi="Arial" w:cs="Arial"/>
          <w:color w:val="000000"/>
          <w:szCs w:val="21"/>
          <w:u w:val="single"/>
        </w:rPr>
      </w:pPr>
      <w:r>
        <w:rPr>
          <w:rFonts w:ascii="Arial" w:hAnsi="宋体" w:cs="Arial"/>
          <w:color w:val="000000"/>
          <w:szCs w:val="21"/>
        </w:rPr>
        <w:t>工作范围：采购人除提供安装所需的水电接口（电梯安装调试时使用的临时电缆由中标供应商自理、水电费由中标供应商负责）、设备存放场地以外，设备制造、设备运输装卸、脚手架、分层就位、预埋件、主机搁梁、牛腿、井道照明及爬梯、调试、验收、质保期内服务工作等（包括质保期内的</w:t>
      </w:r>
      <w:r>
        <w:rPr>
          <w:rFonts w:hint="eastAsia" w:ascii="Arial" w:hAnsi="宋体" w:cs="Arial"/>
          <w:color w:val="000000"/>
          <w:szCs w:val="21"/>
          <w:lang w:val="en-US" w:eastAsia="zh-CN"/>
        </w:rPr>
        <w:t>2个</w:t>
      </w:r>
      <w:r>
        <w:rPr>
          <w:rFonts w:ascii="Arial" w:hAnsi="宋体" w:cs="Arial"/>
          <w:color w:val="000000"/>
          <w:szCs w:val="21"/>
        </w:rPr>
        <w:t>年度检验费）及其他所需费用全部包括在投标报价内。</w:t>
      </w:r>
    </w:p>
    <w:p>
      <w:pPr>
        <w:numPr>
          <w:ilvl w:val="2"/>
          <w:numId w:val="17"/>
        </w:numPr>
        <w:tabs>
          <w:tab w:val="left" w:pos="720"/>
          <w:tab w:val="clear" w:pos="2432"/>
        </w:tabs>
        <w:snapToGrid w:val="0"/>
        <w:spacing w:line="400" w:lineRule="exact"/>
        <w:ind w:left="720" w:hanging="540"/>
        <w:rPr>
          <w:rFonts w:ascii="Arial" w:hAnsi="Arial" w:cs="Arial"/>
          <w:color w:val="000000"/>
          <w:szCs w:val="21"/>
        </w:rPr>
      </w:pPr>
      <w:r>
        <w:rPr>
          <w:rFonts w:ascii="Arial" w:hAnsi="宋体" w:cs="Arial"/>
          <w:color w:val="000000"/>
          <w:szCs w:val="21"/>
        </w:rPr>
        <w:t>设备安装验收合格，交付采购人使用以前的设备保护（</w:t>
      </w:r>
      <w:r>
        <w:rPr>
          <w:rFonts w:hint="eastAsia" w:ascii="Arial" w:hAnsi="宋体" w:cs="Arial"/>
          <w:color w:val="000000"/>
          <w:szCs w:val="21"/>
        </w:rPr>
        <w:t>中</w:t>
      </w:r>
      <w:r>
        <w:rPr>
          <w:rFonts w:ascii="Arial" w:hAnsi="宋体" w:cs="Arial"/>
          <w:color w:val="000000"/>
          <w:szCs w:val="21"/>
        </w:rPr>
        <w:t>标人须在轿厢壁四周及上下应用细木工板做好防护，费用包括在投标报价内）由投标供应商负责。</w:t>
      </w:r>
    </w:p>
    <w:p>
      <w:pPr>
        <w:numPr>
          <w:ilvl w:val="1"/>
          <w:numId w:val="15"/>
        </w:numPr>
        <w:tabs>
          <w:tab w:val="left" w:pos="720"/>
        </w:tabs>
        <w:snapToGrid w:val="0"/>
        <w:spacing w:line="400" w:lineRule="exact"/>
        <w:ind w:left="720" w:hanging="720"/>
        <w:rPr>
          <w:rFonts w:ascii="Arial" w:hAnsi="Arial" w:cs="Arial"/>
          <w:color w:val="000000"/>
          <w:szCs w:val="21"/>
        </w:rPr>
      </w:pPr>
      <w:r>
        <w:rPr>
          <w:rFonts w:ascii="Arial" w:hAnsi="宋体" w:cs="Arial"/>
          <w:color w:val="000000"/>
          <w:szCs w:val="21"/>
        </w:rPr>
        <w:t>这份规格书只是对电梯一些原则性要求，并不是详尽的要求，投标供应商有责任对设计符合技术规范、标准负责。</w:t>
      </w:r>
    </w:p>
    <w:p>
      <w:pPr>
        <w:numPr>
          <w:ilvl w:val="1"/>
          <w:numId w:val="15"/>
        </w:numPr>
        <w:tabs>
          <w:tab w:val="left" w:pos="720"/>
        </w:tabs>
        <w:snapToGrid w:val="0"/>
        <w:spacing w:line="400" w:lineRule="exact"/>
        <w:ind w:left="720" w:hanging="720"/>
        <w:rPr>
          <w:rFonts w:ascii="Arial" w:hAnsi="Arial" w:cs="Arial"/>
          <w:color w:val="000000"/>
          <w:szCs w:val="21"/>
        </w:rPr>
      </w:pPr>
      <w:r>
        <w:rPr>
          <w:rFonts w:ascii="Arial" w:hAnsi="宋体" w:cs="Arial"/>
          <w:color w:val="000000"/>
          <w:szCs w:val="21"/>
        </w:rPr>
        <w:t>整套设备及其主要部件的原产国家须明确地标明在投标文件中；交货时中标供应商应对进口部分提交相关进口证明资料，如产地证明、海关完税单、海运提单、报关单、商检证明文件等。</w:t>
      </w:r>
    </w:p>
    <w:p>
      <w:pPr>
        <w:numPr>
          <w:ilvl w:val="1"/>
          <w:numId w:val="15"/>
        </w:numPr>
        <w:tabs>
          <w:tab w:val="left" w:pos="720"/>
        </w:tabs>
        <w:snapToGrid w:val="0"/>
        <w:spacing w:line="400" w:lineRule="exact"/>
        <w:ind w:left="720" w:hanging="720"/>
        <w:rPr>
          <w:rFonts w:ascii="Arial" w:hAnsi="Arial" w:cs="Arial"/>
          <w:color w:val="000000"/>
          <w:szCs w:val="21"/>
        </w:rPr>
      </w:pPr>
      <w:r>
        <w:rPr>
          <w:rFonts w:ascii="Arial" w:hAnsi="宋体" w:cs="Arial"/>
          <w:color w:val="000000"/>
          <w:szCs w:val="21"/>
        </w:rPr>
        <w:t>在投标之前，投标供应商须仔细阅读招标文件，如发现有任何疑问、冲突或技术问题，投标供应商须向</w:t>
      </w:r>
      <w:r>
        <w:rPr>
          <w:rFonts w:hint="eastAsia" w:ascii="Arial" w:hAnsi="宋体" w:cs="Arial"/>
          <w:color w:val="000000"/>
          <w:szCs w:val="21"/>
        </w:rPr>
        <w:t>招标</w:t>
      </w:r>
      <w:r>
        <w:rPr>
          <w:rFonts w:ascii="Arial" w:hAnsi="宋体" w:cs="Arial"/>
          <w:color w:val="000000"/>
          <w:szCs w:val="21"/>
        </w:rPr>
        <w:t>人咨询。</w:t>
      </w:r>
    </w:p>
    <w:p>
      <w:pPr>
        <w:numPr>
          <w:ilvl w:val="1"/>
          <w:numId w:val="15"/>
        </w:numPr>
        <w:tabs>
          <w:tab w:val="left" w:pos="720"/>
        </w:tabs>
        <w:snapToGrid w:val="0"/>
        <w:spacing w:line="400" w:lineRule="exact"/>
        <w:ind w:left="720" w:hanging="720"/>
        <w:rPr>
          <w:rFonts w:ascii="Arial" w:hAnsi="Arial" w:cs="Arial"/>
          <w:color w:val="000000"/>
          <w:szCs w:val="21"/>
        </w:rPr>
      </w:pPr>
      <w:r>
        <w:rPr>
          <w:rFonts w:ascii="Arial" w:hAnsi="宋体" w:cs="Arial"/>
          <w:color w:val="000000"/>
          <w:szCs w:val="21"/>
        </w:rPr>
        <w:t>投标供应商须对招标文件中的各个条款一一给予实质性答复。</w:t>
      </w:r>
    </w:p>
    <w:p>
      <w:pPr>
        <w:numPr>
          <w:ilvl w:val="1"/>
          <w:numId w:val="15"/>
        </w:numPr>
        <w:tabs>
          <w:tab w:val="left" w:pos="720"/>
        </w:tabs>
        <w:snapToGrid w:val="0"/>
        <w:spacing w:line="400" w:lineRule="exact"/>
        <w:ind w:left="720" w:hanging="720"/>
        <w:rPr>
          <w:rFonts w:ascii="Arial" w:hAnsi="Arial" w:cs="Arial"/>
          <w:color w:val="000000"/>
          <w:szCs w:val="21"/>
        </w:rPr>
      </w:pPr>
      <w:r>
        <w:rPr>
          <w:rFonts w:ascii="Arial" w:hAnsi="宋体" w:cs="Arial"/>
          <w:color w:val="000000"/>
          <w:szCs w:val="21"/>
        </w:rPr>
        <w:t>投标供应商须对招标文件中涉及到的专利负责，并保证不伤害采购人和采购人的利益。在法律范围内，所有文字、商标和技术侵权造成的相关费用，招标人及采购人概不负责。</w:t>
      </w:r>
    </w:p>
    <w:p>
      <w:pPr>
        <w:numPr>
          <w:ilvl w:val="1"/>
          <w:numId w:val="15"/>
        </w:numPr>
        <w:tabs>
          <w:tab w:val="left" w:pos="720"/>
        </w:tabs>
        <w:snapToGrid w:val="0"/>
        <w:spacing w:line="400" w:lineRule="exact"/>
        <w:ind w:left="720" w:hanging="720"/>
        <w:rPr>
          <w:rFonts w:ascii="Arial" w:hAnsi="Arial" w:cs="Arial"/>
          <w:color w:val="000000"/>
          <w:szCs w:val="21"/>
        </w:rPr>
      </w:pPr>
      <w:r>
        <w:rPr>
          <w:rFonts w:ascii="Arial" w:hAnsi="宋体" w:cs="Arial"/>
          <w:color w:val="000000"/>
          <w:szCs w:val="21"/>
        </w:rPr>
        <w:t>投标供应商须有能力在浙江温州市提供长期服务。</w:t>
      </w:r>
    </w:p>
    <w:p>
      <w:pPr>
        <w:numPr>
          <w:ilvl w:val="1"/>
          <w:numId w:val="15"/>
        </w:numPr>
        <w:tabs>
          <w:tab w:val="left" w:pos="720"/>
        </w:tabs>
        <w:snapToGrid w:val="0"/>
        <w:spacing w:line="400" w:lineRule="exact"/>
        <w:ind w:left="720" w:hanging="720"/>
        <w:rPr>
          <w:rFonts w:ascii="Arial" w:hAnsi="Arial" w:cs="Arial"/>
          <w:color w:val="000000"/>
          <w:szCs w:val="21"/>
        </w:rPr>
      </w:pPr>
      <w:r>
        <w:rPr>
          <w:rFonts w:ascii="Arial" w:hAnsi="宋体" w:cs="Arial"/>
          <w:color w:val="000000"/>
          <w:szCs w:val="21"/>
        </w:rPr>
        <w:t>设备清单和基本需要</w:t>
      </w:r>
    </w:p>
    <w:p>
      <w:pPr>
        <w:snapToGrid w:val="0"/>
        <w:spacing w:line="400" w:lineRule="exact"/>
        <w:ind w:left="718" w:leftChars="342" w:firstLine="2"/>
        <w:rPr>
          <w:rFonts w:ascii="Arial" w:hAnsi="Arial" w:cs="Arial"/>
          <w:color w:val="000000"/>
          <w:szCs w:val="21"/>
        </w:rPr>
      </w:pPr>
      <w:r>
        <w:rPr>
          <w:rFonts w:ascii="Arial" w:hAnsi="宋体" w:cs="Arial"/>
          <w:color w:val="000000"/>
          <w:szCs w:val="21"/>
        </w:rPr>
        <w:t>详见</w:t>
      </w:r>
      <w:r>
        <w:rPr>
          <w:rFonts w:ascii="Arial" w:hAnsi="Arial" w:cs="Arial"/>
          <w:color w:val="000000"/>
          <w:szCs w:val="21"/>
        </w:rPr>
        <w:t>“</w:t>
      </w:r>
      <w:r>
        <w:rPr>
          <w:rFonts w:ascii="Arial" w:hAnsi="宋体" w:cs="Arial"/>
          <w:color w:val="000000"/>
          <w:szCs w:val="21"/>
        </w:rPr>
        <w:t>二</w:t>
      </w:r>
      <w:r>
        <w:rPr>
          <w:rFonts w:hint="eastAsia" w:ascii="Arial" w:hAnsi="宋体" w:cs="Arial"/>
          <w:color w:val="000000"/>
          <w:szCs w:val="21"/>
        </w:rPr>
        <w:t>电梯技术</w:t>
      </w:r>
      <w:r>
        <w:rPr>
          <w:rFonts w:ascii="Arial" w:hAnsi="宋体" w:cs="Arial"/>
          <w:color w:val="000000"/>
          <w:szCs w:val="21"/>
        </w:rPr>
        <w:t>要求</w:t>
      </w:r>
      <w:r>
        <w:rPr>
          <w:rFonts w:ascii="Arial" w:hAnsi="Arial" w:cs="Arial"/>
          <w:color w:val="000000"/>
          <w:szCs w:val="21"/>
        </w:rPr>
        <w:t>”</w:t>
      </w:r>
      <w:r>
        <w:rPr>
          <w:rFonts w:ascii="Arial" w:hAnsi="宋体" w:cs="Arial"/>
          <w:color w:val="000000"/>
          <w:szCs w:val="21"/>
        </w:rPr>
        <w:t>。</w:t>
      </w:r>
    </w:p>
    <w:p>
      <w:pPr>
        <w:numPr>
          <w:ilvl w:val="1"/>
          <w:numId w:val="15"/>
        </w:numPr>
        <w:tabs>
          <w:tab w:val="left" w:pos="709"/>
          <w:tab w:val="clear" w:pos="1031"/>
        </w:tabs>
        <w:snapToGrid w:val="0"/>
        <w:spacing w:line="400" w:lineRule="exact"/>
        <w:ind w:hanging="1031"/>
        <w:rPr>
          <w:rFonts w:ascii="Arial" w:hAnsi="宋体" w:cs="Arial"/>
          <w:color w:val="000000"/>
          <w:szCs w:val="21"/>
          <w:u w:val="single"/>
        </w:rPr>
      </w:pPr>
      <w:r>
        <w:rPr>
          <w:rFonts w:hint="eastAsia" w:ascii="Arial" w:hAnsi="宋体" w:cs="Arial"/>
          <w:color w:val="000000"/>
          <w:szCs w:val="21"/>
          <w:u w:val="single"/>
        </w:rPr>
        <w:t>▲完工时间</w:t>
      </w:r>
      <w:r>
        <w:rPr>
          <w:rFonts w:ascii="Arial" w:hAnsi="宋体" w:cs="Arial"/>
          <w:color w:val="000000"/>
          <w:szCs w:val="21"/>
          <w:u w:val="single"/>
        </w:rPr>
        <w:t>：</w:t>
      </w:r>
      <w:r>
        <w:rPr>
          <w:rFonts w:hint="eastAsia" w:ascii="Arial" w:hAnsi="宋体" w:cs="Arial"/>
          <w:color w:val="000000"/>
          <w:szCs w:val="21"/>
          <w:u w:val="single"/>
        </w:rPr>
        <w:t xml:space="preserve">合同签订后 </w:t>
      </w:r>
      <w:r>
        <w:rPr>
          <w:rFonts w:hint="eastAsia" w:ascii="Arial" w:hAnsi="宋体" w:cs="Arial"/>
          <w:color w:val="000000"/>
          <w:szCs w:val="21"/>
          <w:u w:val="single"/>
          <w:lang w:val="en-US" w:eastAsia="zh-CN"/>
        </w:rPr>
        <w:t>50</w:t>
      </w:r>
      <w:r>
        <w:rPr>
          <w:rFonts w:hint="eastAsia" w:ascii="Arial" w:hAnsi="宋体" w:cs="Arial"/>
          <w:color w:val="000000"/>
          <w:szCs w:val="21"/>
          <w:u w:val="single"/>
        </w:rPr>
        <w:t>日历天内安装调试完毕。</w:t>
      </w:r>
    </w:p>
    <w:p>
      <w:pPr>
        <w:numPr>
          <w:ilvl w:val="1"/>
          <w:numId w:val="15"/>
        </w:numPr>
        <w:tabs>
          <w:tab w:val="left" w:pos="709"/>
          <w:tab w:val="clear" w:pos="1031"/>
        </w:tabs>
        <w:snapToGrid w:val="0"/>
        <w:spacing w:line="400" w:lineRule="exact"/>
        <w:ind w:hanging="1031"/>
        <w:rPr>
          <w:rFonts w:ascii="Arial" w:hAnsi="宋体" w:cs="Arial"/>
          <w:color w:val="000000"/>
          <w:szCs w:val="21"/>
          <w:u w:val="single"/>
        </w:rPr>
      </w:pPr>
      <w:r>
        <w:rPr>
          <w:rFonts w:hint="eastAsia" w:ascii="Arial" w:hAnsi="宋体" w:cs="Arial"/>
          <w:color w:val="000000"/>
          <w:szCs w:val="21"/>
          <w:u w:val="single"/>
        </w:rPr>
        <w:t xml:space="preserve"> ▲交货地点：</w:t>
      </w:r>
      <w:r>
        <w:rPr>
          <w:rFonts w:hint="eastAsia" w:ascii="Arial" w:hAnsi="宋体" w:cs="Arial"/>
          <w:color w:val="000000"/>
          <w:szCs w:val="21"/>
          <w:u w:val="single"/>
          <w:lang w:eastAsia="zh-CN"/>
        </w:rPr>
        <w:t>温州市雪山路338号</w:t>
      </w:r>
    </w:p>
    <w:p>
      <w:pPr>
        <w:numPr>
          <w:ilvl w:val="0"/>
          <w:numId w:val="15"/>
        </w:numPr>
        <w:tabs>
          <w:tab w:val="left" w:pos="720"/>
          <w:tab w:val="clear" w:pos="851"/>
        </w:tabs>
        <w:snapToGrid w:val="0"/>
        <w:spacing w:line="400" w:lineRule="exact"/>
        <w:ind w:left="720" w:hanging="720"/>
        <w:rPr>
          <w:rFonts w:ascii="Arial" w:hAnsi="Arial" w:cs="Arial"/>
          <w:color w:val="000000"/>
          <w:szCs w:val="21"/>
        </w:rPr>
      </w:pPr>
      <w:r>
        <w:rPr>
          <w:rFonts w:ascii="Arial" w:hAnsi="宋体" w:cs="Arial"/>
          <w:color w:val="000000"/>
          <w:szCs w:val="21"/>
        </w:rPr>
        <w:t>总体要求</w:t>
      </w:r>
    </w:p>
    <w:p>
      <w:pPr>
        <w:numPr>
          <w:ilvl w:val="1"/>
          <w:numId w:val="15"/>
        </w:numPr>
        <w:tabs>
          <w:tab w:val="left" w:pos="720"/>
        </w:tabs>
        <w:snapToGrid w:val="0"/>
        <w:spacing w:line="400" w:lineRule="exact"/>
        <w:ind w:left="720" w:hanging="720"/>
        <w:rPr>
          <w:rFonts w:ascii="Arial" w:hAnsi="Arial" w:cs="Arial"/>
          <w:color w:val="000000"/>
          <w:szCs w:val="21"/>
        </w:rPr>
      </w:pPr>
      <w:r>
        <w:rPr>
          <w:rFonts w:ascii="Arial" w:hAnsi="宋体" w:cs="Arial"/>
          <w:color w:val="000000"/>
          <w:szCs w:val="21"/>
        </w:rPr>
        <w:t>工地条件</w:t>
      </w:r>
    </w:p>
    <w:p>
      <w:pPr>
        <w:snapToGrid w:val="0"/>
        <w:spacing w:line="400" w:lineRule="exact"/>
        <w:ind w:left="718" w:leftChars="342"/>
        <w:rPr>
          <w:rFonts w:ascii="Arial" w:hAnsi="Arial" w:cs="Arial"/>
          <w:color w:val="000000"/>
          <w:szCs w:val="21"/>
        </w:rPr>
      </w:pPr>
      <w:r>
        <w:rPr>
          <w:rFonts w:ascii="Arial" w:hAnsi="宋体" w:cs="Arial"/>
          <w:color w:val="000000"/>
          <w:szCs w:val="21"/>
        </w:rPr>
        <w:t>所有合同中提供的设备应能符合下列的环境条件，因此，当投标供应商提供设备时应考虑相应环境与条件，但不仅限于以下。</w:t>
      </w:r>
    </w:p>
    <w:p>
      <w:pPr>
        <w:numPr>
          <w:ilvl w:val="1"/>
          <w:numId w:val="15"/>
        </w:numPr>
        <w:tabs>
          <w:tab w:val="left" w:pos="720"/>
        </w:tabs>
        <w:snapToGrid w:val="0"/>
        <w:spacing w:line="400" w:lineRule="exact"/>
        <w:ind w:left="720" w:hanging="720"/>
        <w:rPr>
          <w:rFonts w:ascii="Arial" w:hAnsi="Arial" w:cs="Arial"/>
          <w:color w:val="000000"/>
          <w:szCs w:val="21"/>
        </w:rPr>
      </w:pPr>
      <w:r>
        <w:rPr>
          <w:rFonts w:ascii="Arial" w:hAnsi="宋体" w:cs="Arial"/>
          <w:color w:val="000000"/>
          <w:szCs w:val="21"/>
        </w:rPr>
        <w:t>产品标准和规范</w:t>
      </w:r>
    </w:p>
    <w:p>
      <w:pPr>
        <w:snapToGrid w:val="0"/>
        <w:spacing w:line="400" w:lineRule="exact"/>
        <w:ind w:left="718" w:leftChars="342"/>
        <w:rPr>
          <w:rFonts w:ascii="Arial" w:hAnsi="Arial" w:cs="Arial"/>
          <w:color w:val="000000"/>
          <w:szCs w:val="21"/>
          <w:u w:val="wave"/>
        </w:rPr>
      </w:pPr>
      <w:r>
        <w:rPr>
          <w:rFonts w:ascii="Arial" w:hAnsi="宋体" w:cs="Arial"/>
          <w:color w:val="000000"/>
          <w:szCs w:val="21"/>
        </w:rPr>
        <w:t>本招标文件成文时，下列所示标准和规范均有效。所有标准和规范都有可能被修订，</w:t>
      </w:r>
      <w:r>
        <w:rPr>
          <w:rFonts w:ascii="Arial" w:hAnsi="Arial" w:cs="Arial"/>
          <w:bCs/>
          <w:color w:val="000000"/>
          <w:szCs w:val="21"/>
          <w:u w:val="single"/>
        </w:rPr>
        <w:t>▲</w:t>
      </w:r>
      <w:r>
        <w:rPr>
          <w:rFonts w:ascii="Arial" w:hAnsi="宋体" w:cs="Arial"/>
          <w:color w:val="000000"/>
          <w:szCs w:val="21"/>
          <w:u w:val="single"/>
        </w:rPr>
        <w:t>如有修订，投标供应商提供的电梯及安装服务应按最新版本要求。</w:t>
      </w:r>
    </w:p>
    <w:p>
      <w:pPr>
        <w:numPr>
          <w:ilvl w:val="0"/>
          <w:numId w:val="18"/>
        </w:numPr>
        <w:tabs>
          <w:tab w:val="clear" w:pos="2432"/>
        </w:tabs>
        <w:snapToGrid w:val="0"/>
        <w:spacing w:line="400" w:lineRule="exact"/>
        <w:ind w:left="720" w:hanging="540"/>
        <w:rPr>
          <w:rFonts w:ascii="Arial" w:hAnsi="Arial" w:cs="Arial"/>
          <w:color w:val="000000"/>
          <w:szCs w:val="21"/>
        </w:rPr>
      </w:pPr>
      <w:r>
        <w:rPr>
          <w:rFonts w:ascii="Arial" w:hAnsi="宋体" w:cs="Arial"/>
          <w:color w:val="000000"/>
          <w:szCs w:val="21"/>
        </w:rPr>
        <w:t>中华人民共和国标准和国外标准</w:t>
      </w:r>
    </w:p>
    <w:p>
      <w:pPr>
        <w:snapToGrid w:val="0"/>
        <w:spacing w:line="400" w:lineRule="exact"/>
        <w:ind w:left="718" w:leftChars="342" w:firstLine="2"/>
        <w:rPr>
          <w:rFonts w:ascii="Arial" w:hAnsi="Arial" w:cs="Arial"/>
          <w:color w:val="000000"/>
          <w:szCs w:val="21"/>
        </w:rPr>
      </w:pPr>
      <w:r>
        <w:rPr>
          <w:rFonts w:ascii="Arial" w:hAnsi="宋体" w:cs="Arial"/>
          <w:color w:val="000000"/>
          <w:szCs w:val="21"/>
        </w:rPr>
        <w:t>由投标供应商提供的所有产品和服务须符合下列规范、条例及标准</w:t>
      </w:r>
    </w:p>
    <w:p>
      <w:pPr>
        <w:adjustRightInd w:val="0"/>
        <w:snapToGrid w:val="0"/>
        <w:spacing w:line="400" w:lineRule="exact"/>
        <w:ind w:firstLine="688" w:firstLineChars="328"/>
        <w:rPr>
          <w:rFonts w:ascii="Arial" w:hAnsi="Arial" w:cs="Arial"/>
          <w:color w:val="000000"/>
          <w:szCs w:val="21"/>
        </w:rPr>
      </w:pPr>
      <w:r>
        <w:rPr>
          <w:rFonts w:ascii="Arial" w:hAnsi="Arial" w:cs="Arial"/>
          <w:color w:val="000000"/>
          <w:szCs w:val="21"/>
        </w:rPr>
        <w:t xml:space="preserve">GB7588-2003               </w:t>
      </w:r>
      <w:r>
        <w:rPr>
          <w:rFonts w:ascii="Arial" w:hAnsi="宋体" w:cs="Arial"/>
          <w:color w:val="000000"/>
          <w:szCs w:val="21"/>
        </w:rPr>
        <w:t>《电梯制造和安装安全规范》</w:t>
      </w:r>
    </w:p>
    <w:p>
      <w:pPr>
        <w:adjustRightInd w:val="0"/>
        <w:snapToGrid w:val="0"/>
        <w:spacing w:line="400" w:lineRule="exact"/>
        <w:ind w:firstLine="688" w:firstLineChars="328"/>
        <w:rPr>
          <w:rFonts w:ascii="Arial" w:hAnsi="Arial" w:cs="Arial"/>
          <w:color w:val="000000"/>
          <w:szCs w:val="21"/>
        </w:rPr>
      </w:pPr>
      <w:r>
        <w:rPr>
          <w:rFonts w:ascii="Arial" w:hAnsi="Arial" w:cs="Arial"/>
          <w:color w:val="000000"/>
          <w:szCs w:val="21"/>
        </w:rPr>
        <w:t xml:space="preserve">GB/Tl0058-97               </w:t>
      </w:r>
      <w:r>
        <w:rPr>
          <w:rFonts w:ascii="Arial" w:hAnsi="宋体" w:cs="Arial"/>
          <w:color w:val="000000"/>
          <w:szCs w:val="21"/>
        </w:rPr>
        <w:t>《电梯技术条件》</w:t>
      </w:r>
    </w:p>
    <w:p>
      <w:pPr>
        <w:adjustRightInd w:val="0"/>
        <w:snapToGrid w:val="0"/>
        <w:spacing w:line="400" w:lineRule="exact"/>
        <w:ind w:firstLine="688" w:firstLineChars="328"/>
        <w:rPr>
          <w:rFonts w:ascii="Arial" w:hAnsi="Arial" w:cs="Arial"/>
          <w:color w:val="000000"/>
          <w:szCs w:val="21"/>
        </w:rPr>
      </w:pPr>
      <w:r>
        <w:rPr>
          <w:rFonts w:ascii="Arial" w:hAnsi="Arial" w:cs="Arial"/>
          <w:color w:val="000000"/>
          <w:szCs w:val="21"/>
        </w:rPr>
        <w:t xml:space="preserve">GB/Tl0059-97               </w:t>
      </w:r>
      <w:r>
        <w:rPr>
          <w:rFonts w:ascii="Arial" w:hAnsi="宋体" w:cs="Arial"/>
          <w:color w:val="000000"/>
          <w:szCs w:val="21"/>
        </w:rPr>
        <w:t>《电梯试验方法》</w:t>
      </w:r>
    </w:p>
    <w:p>
      <w:pPr>
        <w:adjustRightInd w:val="0"/>
        <w:snapToGrid w:val="0"/>
        <w:spacing w:line="400" w:lineRule="exact"/>
        <w:ind w:firstLine="688" w:firstLineChars="328"/>
        <w:rPr>
          <w:rFonts w:ascii="Arial" w:hAnsi="Arial" w:cs="Arial"/>
          <w:color w:val="000000"/>
          <w:szCs w:val="21"/>
        </w:rPr>
      </w:pPr>
      <w:r>
        <w:rPr>
          <w:rFonts w:ascii="Arial" w:hAnsi="Arial" w:cs="Arial"/>
          <w:color w:val="000000"/>
          <w:szCs w:val="21"/>
        </w:rPr>
        <w:t xml:space="preserve">GB10060-93                </w:t>
      </w:r>
      <w:r>
        <w:rPr>
          <w:rFonts w:ascii="Arial" w:hAnsi="宋体" w:cs="Arial"/>
          <w:color w:val="000000"/>
          <w:szCs w:val="21"/>
        </w:rPr>
        <w:t>《电梯安装验收规范》</w:t>
      </w:r>
    </w:p>
    <w:p>
      <w:pPr>
        <w:adjustRightInd w:val="0"/>
        <w:snapToGrid w:val="0"/>
        <w:spacing w:line="400" w:lineRule="exact"/>
        <w:ind w:firstLine="688" w:firstLineChars="328"/>
        <w:rPr>
          <w:rFonts w:ascii="Arial" w:hAnsi="Arial" w:cs="Arial"/>
          <w:color w:val="000000"/>
          <w:szCs w:val="21"/>
        </w:rPr>
      </w:pPr>
      <w:r>
        <w:rPr>
          <w:rFonts w:ascii="Arial" w:hAnsi="Arial" w:cs="Arial"/>
          <w:color w:val="000000"/>
          <w:szCs w:val="21"/>
        </w:rPr>
        <w:t xml:space="preserve">GB50310-2002              </w:t>
      </w:r>
      <w:r>
        <w:rPr>
          <w:rFonts w:ascii="Arial" w:hAnsi="宋体" w:cs="Arial"/>
          <w:color w:val="000000"/>
          <w:szCs w:val="21"/>
        </w:rPr>
        <w:t>《电梯工程施工质量验收规范》</w:t>
      </w:r>
    </w:p>
    <w:p>
      <w:pPr>
        <w:adjustRightInd w:val="0"/>
        <w:snapToGrid w:val="0"/>
        <w:spacing w:line="400" w:lineRule="exact"/>
        <w:ind w:firstLine="688" w:firstLineChars="328"/>
        <w:rPr>
          <w:rFonts w:ascii="Arial" w:hAnsi="Arial" w:cs="Arial"/>
          <w:color w:val="000000"/>
          <w:szCs w:val="21"/>
        </w:rPr>
      </w:pPr>
      <w:r>
        <w:rPr>
          <w:rFonts w:ascii="Arial" w:hAnsi="Arial" w:cs="Arial"/>
          <w:color w:val="000000"/>
          <w:szCs w:val="21"/>
        </w:rPr>
        <w:t xml:space="preserve">GB50182-93                </w:t>
      </w:r>
      <w:r>
        <w:rPr>
          <w:rFonts w:ascii="Arial" w:hAnsi="宋体" w:cs="Arial"/>
          <w:color w:val="000000"/>
          <w:szCs w:val="21"/>
        </w:rPr>
        <w:t>《电气安装工程电梯电气装置施工及验收规范》</w:t>
      </w:r>
    </w:p>
    <w:p>
      <w:pPr>
        <w:adjustRightInd w:val="0"/>
        <w:snapToGrid w:val="0"/>
        <w:spacing w:line="400" w:lineRule="exact"/>
        <w:ind w:firstLine="688" w:firstLineChars="328"/>
        <w:rPr>
          <w:rFonts w:ascii="Arial" w:hAnsi="Arial" w:cs="Arial"/>
          <w:color w:val="000000"/>
          <w:szCs w:val="21"/>
        </w:rPr>
      </w:pPr>
      <w:r>
        <w:rPr>
          <w:rFonts w:ascii="Arial" w:hAnsi="Arial" w:cs="Arial"/>
          <w:color w:val="000000"/>
          <w:szCs w:val="21"/>
        </w:rPr>
        <w:t xml:space="preserve">GB8903-2005               </w:t>
      </w:r>
      <w:r>
        <w:rPr>
          <w:rFonts w:ascii="Arial" w:hAnsi="宋体" w:cs="Arial"/>
          <w:color w:val="000000"/>
          <w:szCs w:val="21"/>
        </w:rPr>
        <w:t>《电梯用钢丝绳》</w:t>
      </w:r>
    </w:p>
    <w:p>
      <w:pPr>
        <w:adjustRightInd w:val="0"/>
        <w:snapToGrid w:val="0"/>
        <w:spacing w:line="400" w:lineRule="exact"/>
        <w:ind w:firstLine="688" w:firstLineChars="328"/>
        <w:rPr>
          <w:rFonts w:ascii="Arial" w:hAnsi="Arial" w:cs="Arial"/>
          <w:color w:val="000000"/>
          <w:szCs w:val="21"/>
        </w:rPr>
      </w:pPr>
      <w:r>
        <w:rPr>
          <w:rFonts w:ascii="Arial" w:hAnsi="Arial" w:cs="Arial"/>
          <w:color w:val="000000"/>
          <w:szCs w:val="21"/>
        </w:rPr>
        <w:t xml:space="preserve">GBJ310-1988               </w:t>
      </w:r>
      <w:r>
        <w:rPr>
          <w:rFonts w:ascii="Arial" w:hAnsi="宋体" w:cs="Arial"/>
          <w:color w:val="000000"/>
          <w:szCs w:val="21"/>
        </w:rPr>
        <w:t>《电梯安装工程质量检验评定标准》</w:t>
      </w:r>
    </w:p>
    <w:p>
      <w:pPr>
        <w:adjustRightInd w:val="0"/>
        <w:snapToGrid w:val="0"/>
        <w:spacing w:line="400" w:lineRule="exact"/>
        <w:ind w:firstLine="688" w:firstLineChars="328"/>
        <w:rPr>
          <w:rFonts w:ascii="Arial" w:hAnsi="Arial" w:cs="Arial"/>
          <w:color w:val="000000"/>
          <w:szCs w:val="21"/>
        </w:rPr>
      </w:pPr>
      <w:r>
        <w:rPr>
          <w:rFonts w:ascii="Arial" w:hAnsi="Arial" w:cs="Arial"/>
          <w:color w:val="000000"/>
          <w:szCs w:val="21"/>
        </w:rPr>
        <w:t xml:space="preserve">GB12974-91                </w:t>
      </w:r>
      <w:r>
        <w:rPr>
          <w:rFonts w:ascii="Arial" w:hAnsi="宋体" w:cs="Arial"/>
          <w:color w:val="000000"/>
          <w:szCs w:val="21"/>
        </w:rPr>
        <w:t>《交流电梯电动机通用技术条件》</w:t>
      </w:r>
    </w:p>
    <w:p>
      <w:pPr>
        <w:adjustRightInd w:val="0"/>
        <w:snapToGrid w:val="0"/>
        <w:spacing w:line="400" w:lineRule="exact"/>
        <w:ind w:firstLine="688" w:firstLineChars="328"/>
        <w:rPr>
          <w:rFonts w:ascii="Arial" w:hAnsi="Arial" w:cs="Arial"/>
          <w:color w:val="000000"/>
          <w:szCs w:val="21"/>
        </w:rPr>
      </w:pPr>
      <w:r>
        <w:rPr>
          <w:rFonts w:ascii="Arial" w:hAnsi="Arial" w:cs="Arial"/>
          <w:color w:val="000000"/>
          <w:szCs w:val="21"/>
        </w:rPr>
        <w:t xml:space="preserve">GB/T7025-1997             </w:t>
      </w:r>
      <w:r>
        <w:rPr>
          <w:rFonts w:ascii="Arial" w:hAnsi="宋体" w:cs="Arial"/>
          <w:color w:val="000000"/>
          <w:szCs w:val="21"/>
        </w:rPr>
        <w:t>《电梯主参数及轿厢、进道、机房以及型式与尺寸》</w:t>
      </w:r>
    </w:p>
    <w:p>
      <w:pPr>
        <w:adjustRightInd w:val="0"/>
        <w:snapToGrid w:val="0"/>
        <w:spacing w:line="400" w:lineRule="exact"/>
        <w:ind w:firstLine="688" w:firstLineChars="328"/>
        <w:rPr>
          <w:rFonts w:ascii="Arial" w:hAnsi="Arial" w:cs="Arial"/>
          <w:color w:val="000000"/>
          <w:szCs w:val="21"/>
        </w:rPr>
      </w:pPr>
      <w:r>
        <w:rPr>
          <w:rFonts w:ascii="Arial" w:hAnsi="Arial" w:cs="Arial"/>
          <w:color w:val="000000"/>
          <w:szCs w:val="21"/>
        </w:rPr>
        <w:t xml:space="preserve">GB13435-92                </w:t>
      </w:r>
      <w:r>
        <w:rPr>
          <w:rFonts w:ascii="Arial" w:hAnsi="宋体" w:cs="Arial"/>
          <w:color w:val="000000"/>
          <w:szCs w:val="21"/>
        </w:rPr>
        <w:t>《电梯曳引机》</w:t>
      </w:r>
    </w:p>
    <w:p>
      <w:pPr>
        <w:adjustRightInd w:val="0"/>
        <w:snapToGrid w:val="0"/>
        <w:spacing w:line="400" w:lineRule="exact"/>
        <w:ind w:firstLine="688" w:firstLineChars="328"/>
        <w:rPr>
          <w:rFonts w:ascii="Arial" w:hAnsi="Arial" w:cs="Arial"/>
          <w:color w:val="000000"/>
          <w:szCs w:val="21"/>
        </w:rPr>
      </w:pPr>
      <w:r>
        <w:rPr>
          <w:rFonts w:ascii="Arial" w:hAnsi="宋体" w:cs="Arial"/>
          <w:color w:val="000000"/>
          <w:szCs w:val="21"/>
        </w:rPr>
        <w:t>浙江消防部门的条例及相关的中国国家防火规则</w:t>
      </w:r>
    </w:p>
    <w:p>
      <w:pPr>
        <w:adjustRightInd w:val="0"/>
        <w:snapToGrid w:val="0"/>
        <w:spacing w:line="400" w:lineRule="exact"/>
        <w:ind w:firstLine="688" w:firstLineChars="328"/>
        <w:rPr>
          <w:rFonts w:ascii="Arial" w:hAnsi="Arial" w:cs="Arial"/>
          <w:color w:val="000000"/>
          <w:szCs w:val="21"/>
        </w:rPr>
      </w:pPr>
      <w:r>
        <w:rPr>
          <w:rFonts w:ascii="Arial" w:hAnsi="宋体" w:cs="Arial"/>
          <w:color w:val="000000"/>
          <w:szCs w:val="21"/>
        </w:rPr>
        <w:t>设备的电气装置应符合</w:t>
      </w:r>
      <w:r>
        <w:rPr>
          <w:rFonts w:ascii="Arial" w:hAnsi="Arial" w:cs="Arial"/>
          <w:color w:val="000000"/>
          <w:szCs w:val="21"/>
        </w:rPr>
        <w:t>IEC</w:t>
      </w:r>
      <w:r>
        <w:rPr>
          <w:rFonts w:ascii="Arial" w:hAnsi="宋体" w:cs="Arial"/>
          <w:color w:val="000000"/>
          <w:szCs w:val="21"/>
        </w:rPr>
        <w:t>标准</w:t>
      </w:r>
    </w:p>
    <w:p>
      <w:pPr>
        <w:adjustRightInd w:val="0"/>
        <w:snapToGrid w:val="0"/>
        <w:spacing w:line="400" w:lineRule="exact"/>
        <w:ind w:firstLine="688" w:firstLineChars="328"/>
        <w:rPr>
          <w:rFonts w:ascii="Arial" w:hAnsi="Arial" w:cs="Arial"/>
          <w:color w:val="000000"/>
          <w:szCs w:val="21"/>
        </w:rPr>
      </w:pPr>
      <w:r>
        <w:rPr>
          <w:rFonts w:ascii="Arial" w:hAnsi="宋体" w:cs="Arial"/>
          <w:color w:val="000000"/>
          <w:szCs w:val="21"/>
        </w:rPr>
        <w:t>电力供应部门的供电规章条例</w:t>
      </w:r>
    </w:p>
    <w:p>
      <w:pPr>
        <w:adjustRightInd w:val="0"/>
        <w:snapToGrid w:val="0"/>
        <w:spacing w:line="400" w:lineRule="exact"/>
        <w:ind w:firstLine="688" w:firstLineChars="328"/>
        <w:rPr>
          <w:rFonts w:ascii="Arial" w:hAnsi="Arial" w:cs="Arial"/>
          <w:color w:val="000000"/>
          <w:szCs w:val="21"/>
        </w:rPr>
      </w:pPr>
      <w:r>
        <w:rPr>
          <w:rFonts w:ascii="Arial" w:hAnsi="宋体" w:cs="Arial"/>
          <w:color w:val="000000"/>
          <w:szCs w:val="21"/>
        </w:rPr>
        <w:t>由招标人认可的有关国际权威标准</w:t>
      </w:r>
    </w:p>
    <w:p>
      <w:pPr>
        <w:numPr>
          <w:ilvl w:val="0"/>
          <w:numId w:val="18"/>
        </w:numPr>
        <w:tabs>
          <w:tab w:val="clear" w:pos="2432"/>
        </w:tabs>
        <w:snapToGrid w:val="0"/>
        <w:spacing w:line="400" w:lineRule="exact"/>
        <w:ind w:left="720" w:hanging="720"/>
        <w:rPr>
          <w:rFonts w:ascii="Arial" w:hAnsi="Arial" w:cs="Arial"/>
          <w:color w:val="000000"/>
          <w:szCs w:val="21"/>
        </w:rPr>
      </w:pPr>
      <w:r>
        <w:rPr>
          <w:rFonts w:ascii="Arial" w:hAnsi="宋体" w:cs="Arial"/>
          <w:color w:val="000000"/>
          <w:szCs w:val="21"/>
        </w:rPr>
        <w:t>投标供应商遵守不仅限于此规格书中的标准时，应向采购人及时解释清楚。</w:t>
      </w:r>
    </w:p>
    <w:p>
      <w:pPr>
        <w:numPr>
          <w:ilvl w:val="1"/>
          <w:numId w:val="15"/>
        </w:numPr>
        <w:tabs>
          <w:tab w:val="left" w:pos="720"/>
        </w:tabs>
        <w:snapToGrid w:val="0"/>
        <w:spacing w:line="400" w:lineRule="exact"/>
        <w:ind w:left="720" w:hanging="720"/>
        <w:rPr>
          <w:rFonts w:ascii="Arial" w:hAnsi="Arial" w:cs="Arial"/>
          <w:color w:val="000000"/>
          <w:szCs w:val="21"/>
        </w:rPr>
      </w:pPr>
      <w:r>
        <w:rPr>
          <w:rFonts w:ascii="Arial" w:hAnsi="宋体" w:cs="Arial"/>
          <w:color w:val="000000"/>
          <w:szCs w:val="21"/>
        </w:rPr>
        <w:t>制造监制和出厂检验</w:t>
      </w:r>
    </w:p>
    <w:p>
      <w:pPr>
        <w:snapToGrid w:val="0"/>
        <w:spacing w:line="400" w:lineRule="exact"/>
        <w:ind w:left="718" w:leftChars="342"/>
        <w:rPr>
          <w:rFonts w:ascii="Arial" w:hAnsi="Arial" w:cs="Arial"/>
          <w:color w:val="000000"/>
          <w:szCs w:val="21"/>
        </w:rPr>
      </w:pPr>
      <w:r>
        <w:rPr>
          <w:rFonts w:ascii="Arial" w:hAnsi="宋体" w:cs="Arial"/>
          <w:color w:val="000000"/>
          <w:szCs w:val="21"/>
        </w:rPr>
        <w:t>在设备制造期间，采购人有权在适当的时间到制造厂进行制造监制，</w:t>
      </w:r>
      <w:r>
        <w:rPr>
          <w:rFonts w:hint="eastAsia" w:ascii="Arial" w:hAnsi="宋体" w:cs="Arial"/>
          <w:color w:val="000000"/>
          <w:szCs w:val="21"/>
        </w:rPr>
        <w:t>费用由采购人自理</w:t>
      </w:r>
      <w:r>
        <w:rPr>
          <w:rFonts w:ascii="Arial" w:hAnsi="宋体" w:cs="Arial"/>
          <w:color w:val="000000"/>
          <w:szCs w:val="21"/>
        </w:rPr>
        <w:t>。在制造监制期间，制造商有责任提供有关设备包括各种数据、设备结构图和部件图的详细中文资料。主要部件和电气部件及总体工程的检验都应在工厂内结束。投标供应商须提供由采购人工程师认可的一整套检验标准和计划。所有检验应严格地按照认可的方式进行。在检验结束后，中标供应商须提供必要的技术数据和图纸，并提交一份测试报告给采购人，但采购人的工厂检验并不解除制造商对所有产品在制造质量上应负的全部责任。</w:t>
      </w:r>
    </w:p>
    <w:p>
      <w:pPr>
        <w:numPr>
          <w:ilvl w:val="1"/>
          <w:numId w:val="15"/>
        </w:numPr>
        <w:tabs>
          <w:tab w:val="left" w:pos="720"/>
        </w:tabs>
        <w:snapToGrid w:val="0"/>
        <w:spacing w:line="400" w:lineRule="exact"/>
        <w:ind w:left="720" w:hanging="720"/>
        <w:rPr>
          <w:rFonts w:ascii="Arial" w:hAnsi="Arial" w:cs="Arial"/>
          <w:color w:val="000000"/>
          <w:szCs w:val="21"/>
        </w:rPr>
      </w:pPr>
      <w:r>
        <w:rPr>
          <w:rFonts w:ascii="Arial" w:hAnsi="宋体" w:cs="Arial"/>
          <w:color w:val="000000"/>
          <w:szCs w:val="21"/>
        </w:rPr>
        <w:t>所需资料</w:t>
      </w:r>
    </w:p>
    <w:p>
      <w:pPr>
        <w:numPr>
          <w:ilvl w:val="2"/>
          <w:numId w:val="15"/>
        </w:numPr>
        <w:snapToGrid w:val="0"/>
        <w:spacing w:line="400" w:lineRule="exact"/>
        <w:rPr>
          <w:rFonts w:ascii="Arial" w:hAnsi="Arial" w:cs="Arial"/>
          <w:color w:val="000000"/>
          <w:szCs w:val="21"/>
        </w:rPr>
      </w:pPr>
      <w:r>
        <w:rPr>
          <w:rFonts w:ascii="Arial" w:hAnsi="宋体" w:cs="Arial"/>
          <w:color w:val="000000"/>
          <w:szCs w:val="21"/>
        </w:rPr>
        <w:t>合同签订后须提交下列所有文件：</w:t>
      </w:r>
    </w:p>
    <w:p>
      <w:pPr>
        <w:numPr>
          <w:ilvl w:val="0"/>
          <w:numId w:val="19"/>
        </w:numPr>
        <w:tabs>
          <w:tab w:val="clear" w:pos="2698"/>
        </w:tabs>
        <w:snapToGrid w:val="0"/>
        <w:spacing w:line="400" w:lineRule="exact"/>
        <w:ind w:left="720"/>
        <w:rPr>
          <w:rFonts w:ascii="Arial" w:hAnsi="Arial" w:cs="Arial"/>
          <w:color w:val="000000"/>
          <w:szCs w:val="21"/>
        </w:rPr>
      </w:pPr>
      <w:r>
        <w:rPr>
          <w:rFonts w:ascii="Arial" w:hAnsi="宋体" w:cs="Arial"/>
          <w:color w:val="000000"/>
          <w:szCs w:val="21"/>
        </w:rPr>
        <w:t>采购人与中标供应商签订合同后，中标供应商须按建设进度要求提供下列资料：</w:t>
      </w:r>
    </w:p>
    <w:p>
      <w:pPr>
        <w:snapToGrid w:val="0"/>
        <w:spacing w:line="400" w:lineRule="exact"/>
        <w:ind w:left="718" w:leftChars="342" w:firstLine="2"/>
        <w:rPr>
          <w:rFonts w:ascii="Arial" w:hAnsi="Arial" w:cs="Arial"/>
          <w:color w:val="000000"/>
          <w:szCs w:val="21"/>
        </w:rPr>
      </w:pPr>
      <w:r>
        <w:rPr>
          <w:rFonts w:ascii="Arial" w:hAnsi="Arial" w:cs="Arial"/>
          <w:color w:val="000000"/>
          <w:szCs w:val="21"/>
        </w:rPr>
        <w:t>a</w:t>
      </w:r>
      <w:r>
        <w:rPr>
          <w:rFonts w:ascii="Arial" w:hAnsi="宋体" w:cs="Arial"/>
          <w:color w:val="000000"/>
          <w:szCs w:val="21"/>
        </w:rPr>
        <w:t>布置方案图</w:t>
      </w:r>
    </w:p>
    <w:p>
      <w:pPr>
        <w:snapToGrid w:val="0"/>
        <w:spacing w:line="400" w:lineRule="exact"/>
        <w:ind w:left="718" w:leftChars="342" w:firstLine="2"/>
        <w:rPr>
          <w:rFonts w:ascii="Arial" w:hAnsi="Arial" w:cs="Arial"/>
          <w:color w:val="000000"/>
          <w:szCs w:val="21"/>
        </w:rPr>
      </w:pPr>
      <w:r>
        <w:rPr>
          <w:rFonts w:ascii="Arial" w:hAnsi="Arial" w:cs="Arial"/>
          <w:color w:val="000000"/>
          <w:szCs w:val="21"/>
        </w:rPr>
        <w:t>b</w:t>
      </w:r>
      <w:r>
        <w:rPr>
          <w:rFonts w:ascii="Arial" w:hAnsi="宋体" w:cs="Arial"/>
          <w:color w:val="000000"/>
          <w:szCs w:val="21"/>
        </w:rPr>
        <w:t>电路图</w:t>
      </w:r>
    </w:p>
    <w:p>
      <w:pPr>
        <w:snapToGrid w:val="0"/>
        <w:spacing w:line="400" w:lineRule="exact"/>
        <w:ind w:left="718" w:leftChars="342" w:firstLine="2"/>
        <w:rPr>
          <w:rFonts w:ascii="Arial" w:hAnsi="Arial" w:cs="Arial"/>
          <w:color w:val="000000"/>
          <w:szCs w:val="21"/>
        </w:rPr>
      </w:pPr>
      <w:r>
        <w:rPr>
          <w:rFonts w:ascii="Arial" w:hAnsi="Arial" w:cs="Arial"/>
          <w:color w:val="000000"/>
          <w:szCs w:val="21"/>
        </w:rPr>
        <w:t>c</w:t>
      </w:r>
      <w:r>
        <w:rPr>
          <w:rFonts w:ascii="Arial" w:hAnsi="宋体" w:cs="Arial"/>
          <w:color w:val="000000"/>
          <w:szCs w:val="21"/>
        </w:rPr>
        <w:t>接线图</w:t>
      </w:r>
    </w:p>
    <w:p>
      <w:pPr>
        <w:snapToGrid w:val="0"/>
        <w:spacing w:line="400" w:lineRule="exact"/>
        <w:ind w:left="718" w:leftChars="342" w:firstLine="2"/>
        <w:rPr>
          <w:rFonts w:ascii="Arial" w:hAnsi="Arial" w:cs="Arial"/>
          <w:color w:val="000000"/>
          <w:szCs w:val="21"/>
        </w:rPr>
      </w:pPr>
      <w:r>
        <w:rPr>
          <w:rFonts w:ascii="Arial" w:hAnsi="Arial" w:cs="Arial"/>
          <w:color w:val="000000"/>
          <w:szCs w:val="21"/>
        </w:rPr>
        <w:t>d</w:t>
      </w:r>
      <w:r>
        <w:rPr>
          <w:rFonts w:ascii="Arial" w:hAnsi="宋体" w:cs="Arial"/>
          <w:color w:val="000000"/>
          <w:szCs w:val="21"/>
        </w:rPr>
        <w:t>接地方式</w:t>
      </w:r>
    </w:p>
    <w:p>
      <w:pPr>
        <w:snapToGrid w:val="0"/>
        <w:spacing w:line="400" w:lineRule="exact"/>
        <w:ind w:left="718" w:leftChars="342" w:firstLine="2"/>
        <w:rPr>
          <w:rFonts w:ascii="Arial" w:hAnsi="Arial" w:cs="Arial"/>
          <w:color w:val="000000"/>
          <w:szCs w:val="21"/>
        </w:rPr>
      </w:pPr>
      <w:r>
        <w:rPr>
          <w:rFonts w:ascii="Arial" w:hAnsi="Arial" w:cs="Arial"/>
          <w:color w:val="000000"/>
          <w:szCs w:val="21"/>
        </w:rPr>
        <w:t>e</w:t>
      </w:r>
      <w:r>
        <w:rPr>
          <w:rFonts w:ascii="Arial" w:hAnsi="宋体" w:cs="Arial"/>
          <w:color w:val="000000"/>
          <w:szCs w:val="21"/>
        </w:rPr>
        <w:t>中标供应商认为有必要提供的其他文件和技术资</w:t>
      </w:r>
    </w:p>
    <w:p>
      <w:pPr>
        <w:numPr>
          <w:ilvl w:val="0"/>
          <w:numId w:val="19"/>
        </w:numPr>
        <w:tabs>
          <w:tab w:val="clear" w:pos="2698"/>
        </w:tabs>
        <w:snapToGrid w:val="0"/>
        <w:spacing w:line="400" w:lineRule="exact"/>
        <w:ind w:left="720"/>
        <w:rPr>
          <w:rFonts w:ascii="Arial" w:hAnsi="Arial" w:cs="Arial"/>
          <w:color w:val="000000"/>
          <w:szCs w:val="21"/>
        </w:rPr>
      </w:pPr>
      <w:r>
        <w:rPr>
          <w:rFonts w:ascii="Arial" w:hAnsi="宋体" w:cs="Arial"/>
          <w:color w:val="000000"/>
          <w:szCs w:val="21"/>
        </w:rPr>
        <w:t>设计图纸要求</w:t>
      </w:r>
    </w:p>
    <w:p>
      <w:pPr>
        <w:snapToGrid w:val="0"/>
        <w:spacing w:line="400" w:lineRule="exact"/>
        <w:ind w:left="718" w:leftChars="342" w:firstLine="2"/>
        <w:rPr>
          <w:rFonts w:ascii="Arial" w:hAnsi="Arial" w:cs="Arial"/>
          <w:color w:val="000000"/>
          <w:szCs w:val="21"/>
        </w:rPr>
      </w:pPr>
      <w:r>
        <w:rPr>
          <w:rFonts w:ascii="Arial" w:hAnsi="Arial" w:cs="Arial"/>
          <w:color w:val="000000"/>
          <w:szCs w:val="21"/>
        </w:rPr>
        <w:t>a</w:t>
      </w:r>
      <w:r>
        <w:rPr>
          <w:rFonts w:ascii="Arial" w:hAnsi="宋体" w:cs="Arial"/>
          <w:color w:val="000000"/>
          <w:szCs w:val="21"/>
        </w:rPr>
        <w:t>图纸一式六份在接到中标通知书后</w:t>
      </w:r>
      <w:r>
        <w:rPr>
          <w:rFonts w:ascii="Arial" w:hAnsi="宋体" w:cs="Arial"/>
          <w:color w:val="000000"/>
          <w:szCs w:val="21"/>
          <w:u w:val="single"/>
        </w:rPr>
        <w:t>十个工作日内</w:t>
      </w:r>
      <w:r>
        <w:rPr>
          <w:rFonts w:ascii="Arial" w:hAnsi="宋体" w:cs="Arial"/>
          <w:color w:val="000000"/>
          <w:szCs w:val="21"/>
        </w:rPr>
        <w:t>需交采购人审查并认可。</w:t>
      </w:r>
    </w:p>
    <w:p>
      <w:pPr>
        <w:snapToGrid w:val="0"/>
        <w:spacing w:line="400" w:lineRule="exact"/>
        <w:ind w:left="718" w:leftChars="342" w:firstLine="2"/>
        <w:rPr>
          <w:rFonts w:ascii="Arial" w:hAnsi="Arial" w:cs="Arial"/>
          <w:color w:val="000000"/>
          <w:szCs w:val="21"/>
        </w:rPr>
      </w:pPr>
      <w:r>
        <w:rPr>
          <w:rFonts w:ascii="Arial" w:hAnsi="Arial" w:cs="Arial"/>
          <w:color w:val="000000"/>
          <w:szCs w:val="21"/>
        </w:rPr>
        <w:t>b</w:t>
      </w:r>
      <w:r>
        <w:rPr>
          <w:rFonts w:ascii="Arial" w:hAnsi="宋体" w:cs="Arial"/>
          <w:color w:val="000000"/>
          <w:szCs w:val="21"/>
        </w:rPr>
        <w:t>如果有任何图纸未被认可，须由投标供应商按采购人建议做好修改，并再次送审直到认可。</w:t>
      </w:r>
    </w:p>
    <w:p>
      <w:pPr>
        <w:numPr>
          <w:ilvl w:val="0"/>
          <w:numId w:val="19"/>
        </w:numPr>
        <w:tabs>
          <w:tab w:val="clear" w:pos="2698"/>
        </w:tabs>
        <w:snapToGrid w:val="0"/>
        <w:spacing w:line="400" w:lineRule="exact"/>
        <w:ind w:left="720"/>
        <w:rPr>
          <w:rFonts w:ascii="Arial" w:hAnsi="Arial" w:cs="Arial"/>
          <w:color w:val="000000"/>
          <w:szCs w:val="21"/>
        </w:rPr>
      </w:pPr>
      <w:r>
        <w:rPr>
          <w:rFonts w:ascii="Arial" w:hAnsi="宋体" w:cs="Arial"/>
          <w:color w:val="000000"/>
          <w:szCs w:val="21"/>
        </w:rPr>
        <w:t>图纸审查包括：</w:t>
      </w:r>
    </w:p>
    <w:p>
      <w:pPr>
        <w:numPr>
          <w:ilvl w:val="1"/>
          <w:numId w:val="19"/>
        </w:numPr>
        <w:tabs>
          <w:tab w:val="clear" w:pos="840"/>
        </w:tabs>
        <w:snapToGrid w:val="0"/>
        <w:spacing w:line="400" w:lineRule="exact"/>
        <w:ind w:left="720" w:hanging="300"/>
        <w:rPr>
          <w:rFonts w:ascii="Arial" w:hAnsi="Arial" w:cs="Arial"/>
          <w:color w:val="000000"/>
          <w:szCs w:val="21"/>
        </w:rPr>
      </w:pPr>
      <w:r>
        <w:rPr>
          <w:rFonts w:ascii="Arial" w:hAnsi="宋体" w:cs="Arial"/>
          <w:color w:val="000000"/>
          <w:szCs w:val="21"/>
        </w:rPr>
        <w:t>所有对土建的要求需符合现有的实际情况，包括荷载、打孔位置和尺寸、预埋件、吊装预留孔、吊装荷载、通道、用于固定的一些细节等。所有对土建工程的要求须送交采购人审查，以便审查有效。</w:t>
      </w:r>
    </w:p>
    <w:p>
      <w:pPr>
        <w:numPr>
          <w:ilvl w:val="1"/>
          <w:numId w:val="19"/>
        </w:numPr>
        <w:tabs>
          <w:tab w:val="clear" w:pos="840"/>
        </w:tabs>
        <w:snapToGrid w:val="0"/>
        <w:spacing w:line="400" w:lineRule="exact"/>
        <w:ind w:left="720" w:hanging="300"/>
        <w:rPr>
          <w:rFonts w:ascii="Arial" w:hAnsi="Arial" w:cs="Arial"/>
          <w:color w:val="000000"/>
          <w:szCs w:val="21"/>
        </w:rPr>
      </w:pPr>
      <w:r>
        <w:rPr>
          <w:rFonts w:ascii="Arial" w:hAnsi="宋体" w:cs="Arial"/>
          <w:color w:val="000000"/>
          <w:szCs w:val="21"/>
        </w:rPr>
        <w:t>主要设备和装置须按额定值、外形、尺寸、表面装饰、维修、更换、安装方法等方面加以阐明。</w:t>
      </w:r>
    </w:p>
    <w:p>
      <w:pPr>
        <w:numPr>
          <w:ilvl w:val="1"/>
          <w:numId w:val="19"/>
        </w:numPr>
        <w:tabs>
          <w:tab w:val="clear" w:pos="840"/>
        </w:tabs>
        <w:snapToGrid w:val="0"/>
        <w:spacing w:line="400" w:lineRule="exact"/>
        <w:ind w:left="720" w:hanging="300"/>
        <w:rPr>
          <w:rFonts w:ascii="Arial" w:hAnsi="Arial" w:cs="Arial"/>
          <w:color w:val="000000"/>
          <w:szCs w:val="21"/>
        </w:rPr>
      </w:pPr>
      <w:r>
        <w:rPr>
          <w:rFonts w:ascii="Arial" w:hAnsi="宋体" w:cs="Arial"/>
          <w:color w:val="000000"/>
          <w:szCs w:val="21"/>
        </w:rPr>
        <w:t>与其它设备系统（如防火系统、电气设备等）的连接示意图及工作范围。</w:t>
      </w:r>
    </w:p>
    <w:p>
      <w:pPr>
        <w:numPr>
          <w:ilvl w:val="1"/>
          <w:numId w:val="19"/>
        </w:numPr>
        <w:tabs>
          <w:tab w:val="clear" w:pos="840"/>
        </w:tabs>
        <w:snapToGrid w:val="0"/>
        <w:spacing w:line="400" w:lineRule="exact"/>
        <w:ind w:left="720" w:hanging="300"/>
        <w:rPr>
          <w:rFonts w:ascii="Arial" w:hAnsi="Arial" w:cs="Arial"/>
          <w:color w:val="000000"/>
          <w:szCs w:val="21"/>
        </w:rPr>
      </w:pPr>
      <w:r>
        <w:rPr>
          <w:rFonts w:ascii="Arial" w:hAnsi="宋体" w:cs="Arial"/>
          <w:color w:val="000000"/>
          <w:szCs w:val="21"/>
        </w:rPr>
        <w:t>设备及装置的布置图、辅助线路图等等。所有设备、装置的线路图，都须用特殊的线标明，以防与其它线混同。</w:t>
      </w:r>
    </w:p>
    <w:p>
      <w:pPr>
        <w:numPr>
          <w:ilvl w:val="1"/>
          <w:numId w:val="19"/>
        </w:numPr>
        <w:tabs>
          <w:tab w:val="clear" w:pos="840"/>
        </w:tabs>
        <w:snapToGrid w:val="0"/>
        <w:spacing w:line="400" w:lineRule="exact"/>
        <w:ind w:left="720" w:hanging="300"/>
        <w:rPr>
          <w:rFonts w:ascii="Arial" w:hAnsi="Arial" w:cs="Arial"/>
          <w:color w:val="000000"/>
          <w:szCs w:val="21"/>
        </w:rPr>
      </w:pPr>
      <w:r>
        <w:rPr>
          <w:rFonts w:ascii="Arial" w:hAnsi="宋体" w:cs="Arial"/>
          <w:color w:val="000000"/>
          <w:szCs w:val="21"/>
        </w:rPr>
        <w:t>主要设备的交货程序，外形尺寸、重量和预留吊装位置和吊勾。</w:t>
      </w:r>
    </w:p>
    <w:p>
      <w:pPr>
        <w:numPr>
          <w:ilvl w:val="1"/>
          <w:numId w:val="19"/>
        </w:numPr>
        <w:tabs>
          <w:tab w:val="clear" w:pos="840"/>
        </w:tabs>
        <w:snapToGrid w:val="0"/>
        <w:spacing w:line="400" w:lineRule="exact"/>
        <w:ind w:left="720" w:hanging="300"/>
        <w:rPr>
          <w:rFonts w:ascii="Arial" w:hAnsi="Arial" w:cs="Arial"/>
          <w:color w:val="000000"/>
          <w:szCs w:val="21"/>
        </w:rPr>
      </w:pPr>
      <w:r>
        <w:rPr>
          <w:rFonts w:ascii="Arial" w:hAnsi="宋体" w:cs="Arial"/>
          <w:color w:val="000000"/>
          <w:szCs w:val="21"/>
        </w:rPr>
        <w:t>主要设备的电源负荷和通风降温要求。</w:t>
      </w:r>
    </w:p>
    <w:p>
      <w:pPr>
        <w:numPr>
          <w:ilvl w:val="0"/>
          <w:numId w:val="19"/>
        </w:numPr>
        <w:tabs>
          <w:tab w:val="clear" w:pos="2698"/>
        </w:tabs>
        <w:snapToGrid w:val="0"/>
        <w:spacing w:line="400" w:lineRule="exact"/>
        <w:ind w:left="720"/>
        <w:rPr>
          <w:rFonts w:ascii="Arial" w:hAnsi="Arial" w:cs="Arial"/>
          <w:color w:val="000000"/>
          <w:szCs w:val="21"/>
        </w:rPr>
      </w:pPr>
      <w:r>
        <w:rPr>
          <w:rFonts w:ascii="Arial" w:hAnsi="宋体" w:cs="Arial"/>
          <w:color w:val="000000"/>
          <w:szCs w:val="21"/>
        </w:rPr>
        <w:t>中标供应商在接到任何有关土建或结构设计的变更通知，须根据变更提供详细土建图。</w:t>
      </w:r>
    </w:p>
    <w:p>
      <w:pPr>
        <w:numPr>
          <w:ilvl w:val="0"/>
          <w:numId w:val="19"/>
        </w:numPr>
        <w:tabs>
          <w:tab w:val="clear" w:pos="2698"/>
        </w:tabs>
        <w:snapToGrid w:val="0"/>
        <w:spacing w:line="400" w:lineRule="exact"/>
        <w:ind w:left="720"/>
        <w:rPr>
          <w:rFonts w:ascii="Arial" w:hAnsi="Arial" w:cs="Arial"/>
          <w:color w:val="000000"/>
          <w:szCs w:val="21"/>
        </w:rPr>
      </w:pPr>
      <w:r>
        <w:rPr>
          <w:rFonts w:ascii="Arial" w:hAnsi="宋体" w:cs="Arial"/>
          <w:color w:val="000000"/>
          <w:szCs w:val="21"/>
        </w:rPr>
        <w:t>中标供应商须在完成合同范围的安装和调试工作后，两星期内提交所有相关的安装记录和工序验收记录，并且在一个月内编写并提交竣工图。</w:t>
      </w:r>
    </w:p>
    <w:p>
      <w:pPr>
        <w:numPr>
          <w:ilvl w:val="0"/>
          <w:numId w:val="19"/>
        </w:numPr>
        <w:tabs>
          <w:tab w:val="clear" w:pos="2698"/>
        </w:tabs>
        <w:snapToGrid w:val="0"/>
        <w:spacing w:line="400" w:lineRule="exact"/>
        <w:ind w:left="720"/>
        <w:rPr>
          <w:rFonts w:ascii="Arial" w:hAnsi="Arial" w:cs="Arial"/>
          <w:color w:val="000000"/>
          <w:szCs w:val="21"/>
        </w:rPr>
      </w:pPr>
      <w:r>
        <w:rPr>
          <w:rFonts w:ascii="Arial" w:hAnsi="宋体" w:cs="Arial"/>
          <w:color w:val="000000"/>
          <w:szCs w:val="21"/>
        </w:rPr>
        <w:t>在培训期间，中标供应商须免费提供中文培训材料给采购人。</w:t>
      </w:r>
    </w:p>
    <w:p>
      <w:pPr>
        <w:numPr>
          <w:ilvl w:val="0"/>
          <w:numId w:val="19"/>
        </w:numPr>
        <w:tabs>
          <w:tab w:val="clear" w:pos="2698"/>
        </w:tabs>
        <w:snapToGrid w:val="0"/>
        <w:spacing w:line="400" w:lineRule="exact"/>
        <w:ind w:left="720"/>
        <w:rPr>
          <w:rFonts w:ascii="Arial" w:hAnsi="Arial" w:cs="Arial"/>
          <w:color w:val="000000"/>
          <w:szCs w:val="21"/>
        </w:rPr>
      </w:pPr>
      <w:r>
        <w:rPr>
          <w:rFonts w:ascii="Arial" w:hAnsi="宋体" w:cs="Arial"/>
          <w:color w:val="000000"/>
          <w:szCs w:val="21"/>
        </w:rPr>
        <w:t>在试运行前两周内，中标供应商需提交包括竣工图、控制、操作和维护手册一式六份，以便于采购人和相关人员能预先对将要运行的设备和系统有所了解。</w:t>
      </w:r>
    </w:p>
    <w:p>
      <w:pPr>
        <w:snapToGrid w:val="0"/>
        <w:spacing w:line="400" w:lineRule="exact"/>
        <w:ind w:left="718" w:leftChars="342" w:firstLine="2"/>
        <w:rPr>
          <w:rFonts w:ascii="Arial" w:hAnsi="Arial" w:cs="Arial"/>
          <w:color w:val="000000"/>
          <w:szCs w:val="21"/>
        </w:rPr>
      </w:pPr>
      <w:r>
        <w:rPr>
          <w:rFonts w:ascii="Arial" w:hAnsi="宋体" w:cs="Arial"/>
          <w:color w:val="000000"/>
          <w:szCs w:val="21"/>
        </w:rPr>
        <w:t>每本手册应包括下列基本材料：</w:t>
      </w:r>
    </w:p>
    <w:p>
      <w:pPr>
        <w:snapToGrid w:val="0"/>
        <w:spacing w:line="400" w:lineRule="exact"/>
        <w:ind w:left="718" w:leftChars="342" w:firstLine="2"/>
        <w:rPr>
          <w:rFonts w:ascii="Arial" w:hAnsi="Arial" w:cs="Arial"/>
          <w:color w:val="000000"/>
          <w:szCs w:val="21"/>
        </w:rPr>
      </w:pPr>
      <w:r>
        <w:rPr>
          <w:rFonts w:ascii="Arial" w:hAnsi="Arial" w:cs="Arial"/>
          <w:color w:val="000000"/>
          <w:szCs w:val="21"/>
        </w:rPr>
        <w:t>a</w:t>
      </w:r>
      <w:r>
        <w:rPr>
          <w:rFonts w:ascii="Arial" w:hAnsi="宋体" w:cs="Arial"/>
          <w:color w:val="000000"/>
          <w:szCs w:val="21"/>
        </w:rPr>
        <w:t>所有设备规格和详细操作说明。</w:t>
      </w:r>
    </w:p>
    <w:p>
      <w:pPr>
        <w:snapToGrid w:val="0"/>
        <w:spacing w:line="400" w:lineRule="exact"/>
        <w:ind w:left="898" w:leftChars="342" w:hanging="180"/>
        <w:rPr>
          <w:rFonts w:ascii="Arial" w:hAnsi="Arial" w:cs="Arial"/>
          <w:color w:val="000000"/>
          <w:szCs w:val="21"/>
        </w:rPr>
      </w:pPr>
      <w:r>
        <w:rPr>
          <w:rFonts w:ascii="Arial" w:hAnsi="Arial" w:cs="Arial"/>
          <w:color w:val="000000"/>
          <w:szCs w:val="21"/>
        </w:rPr>
        <w:t>b</w:t>
      </w:r>
      <w:r>
        <w:rPr>
          <w:rFonts w:ascii="Arial" w:hAnsi="宋体" w:cs="Arial"/>
          <w:color w:val="000000"/>
          <w:szCs w:val="21"/>
        </w:rPr>
        <w:t>系统和主要部件常见故障说明，包括零部件图和总图，说明书应包括备件清单、操作和维修方法。</w:t>
      </w:r>
    </w:p>
    <w:p>
      <w:pPr>
        <w:snapToGrid w:val="0"/>
        <w:spacing w:line="400" w:lineRule="exact"/>
        <w:ind w:left="718" w:leftChars="342" w:firstLine="2"/>
        <w:rPr>
          <w:rFonts w:ascii="Arial" w:hAnsi="Arial" w:cs="Arial"/>
          <w:color w:val="000000"/>
          <w:szCs w:val="21"/>
        </w:rPr>
      </w:pPr>
      <w:r>
        <w:rPr>
          <w:rFonts w:ascii="Arial" w:hAnsi="Arial" w:cs="Arial"/>
          <w:color w:val="000000"/>
          <w:szCs w:val="21"/>
        </w:rPr>
        <w:t>c</w:t>
      </w:r>
      <w:r>
        <w:rPr>
          <w:rFonts w:ascii="Arial" w:hAnsi="宋体" w:cs="Arial"/>
          <w:color w:val="000000"/>
          <w:szCs w:val="21"/>
        </w:rPr>
        <w:t>例行维修保养项目和期限的建议。</w:t>
      </w:r>
    </w:p>
    <w:p>
      <w:pPr>
        <w:snapToGrid w:val="0"/>
        <w:spacing w:line="400" w:lineRule="exact"/>
        <w:ind w:left="718" w:leftChars="342" w:firstLine="2"/>
        <w:rPr>
          <w:rFonts w:ascii="Arial" w:hAnsi="Arial" w:cs="Arial"/>
          <w:color w:val="000000"/>
          <w:szCs w:val="21"/>
        </w:rPr>
      </w:pPr>
      <w:r>
        <w:rPr>
          <w:rFonts w:ascii="Arial" w:hAnsi="Arial" w:cs="Arial"/>
          <w:color w:val="000000"/>
          <w:szCs w:val="21"/>
        </w:rPr>
        <w:t>d</w:t>
      </w:r>
      <w:r>
        <w:rPr>
          <w:rFonts w:ascii="Arial" w:hAnsi="宋体" w:cs="Arial"/>
          <w:color w:val="000000"/>
          <w:szCs w:val="21"/>
        </w:rPr>
        <w:t>紧急安全措施的建议。</w:t>
      </w:r>
    </w:p>
    <w:p>
      <w:pPr>
        <w:snapToGrid w:val="0"/>
        <w:spacing w:line="400" w:lineRule="exact"/>
        <w:ind w:left="718" w:leftChars="342" w:firstLine="2"/>
        <w:rPr>
          <w:rFonts w:ascii="Arial" w:hAnsi="Arial" w:cs="Arial"/>
          <w:color w:val="000000"/>
          <w:szCs w:val="21"/>
        </w:rPr>
      </w:pPr>
      <w:r>
        <w:rPr>
          <w:rFonts w:ascii="Arial" w:hAnsi="Arial" w:cs="Arial"/>
          <w:color w:val="000000"/>
          <w:szCs w:val="21"/>
        </w:rPr>
        <w:t>e</w:t>
      </w:r>
      <w:r>
        <w:rPr>
          <w:rFonts w:ascii="Arial" w:hAnsi="宋体" w:cs="Arial"/>
          <w:color w:val="000000"/>
          <w:szCs w:val="21"/>
        </w:rPr>
        <w:t>紧急维修中心电话号码、地址，维修人员的电话号码。</w:t>
      </w:r>
    </w:p>
    <w:p>
      <w:pPr>
        <w:numPr>
          <w:ilvl w:val="0"/>
          <w:numId w:val="19"/>
        </w:numPr>
        <w:tabs>
          <w:tab w:val="clear" w:pos="2698"/>
        </w:tabs>
        <w:snapToGrid w:val="0"/>
        <w:spacing w:line="400" w:lineRule="exact"/>
        <w:ind w:left="720"/>
        <w:rPr>
          <w:rFonts w:ascii="Arial" w:hAnsi="Arial" w:cs="Arial"/>
          <w:color w:val="000000"/>
          <w:szCs w:val="21"/>
        </w:rPr>
      </w:pPr>
      <w:r>
        <w:rPr>
          <w:rFonts w:ascii="Arial" w:hAnsi="宋体" w:cs="Arial"/>
          <w:color w:val="000000"/>
          <w:szCs w:val="21"/>
        </w:rPr>
        <w:t>在设备测试期间，中标供应商须提交一式</w:t>
      </w:r>
      <w:r>
        <w:rPr>
          <w:rFonts w:ascii="Arial" w:hAnsi="Arial" w:cs="Arial"/>
          <w:color w:val="000000"/>
          <w:szCs w:val="21"/>
        </w:rPr>
        <w:t>6</w:t>
      </w:r>
      <w:r>
        <w:rPr>
          <w:rFonts w:ascii="Arial" w:hAnsi="宋体" w:cs="Arial"/>
          <w:color w:val="000000"/>
          <w:szCs w:val="21"/>
        </w:rPr>
        <w:t>份各式报告给采购人。</w:t>
      </w:r>
    </w:p>
    <w:p>
      <w:pPr>
        <w:numPr>
          <w:ilvl w:val="2"/>
          <w:numId w:val="15"/>
        </w:numPr>
        <w:snapToGrid w:val="0"/>
        <w:spacing w:line="400" w:lineRule="exact"/>
        <w:rPr>
          <w:rFonts w:ascii="Arial" w:hAnsi="Arial" w:cs="Arial"/>
          <w:color w:val="000000"/>
          <w:szCs w:val="21"/>
        </w:rPr>
      </w:pPr>
      <w:r>
        <w:rPr>
          <w:rFonts w:ascii="Arial" w:hAnsi="宋体" w:cs="Arial"/>
          <w:color w:val="000000"/>
          <w:szCs w:val="21"/>
        </w:rPr>
        <w:t>提供资料时间</w:t>
      </w:r>
    </w:p>
    <w:p>
      <w:pPr>
        <w:snapToGrid w:val="0"/>
        <w:spacing w:line="400" w:lineRule="exact"/>
        <w:ind w:left="718" w:leftChars="342"/>
        <w:rPr>
          <w:rFonts w:ascii="Arial" w:hAnsi="Arial" w:cs="Arial"/>
          <w:color w:val="000000"/>
          <w:szCs w:val="21"/>
        </w:rPr>
      </w:pPr>
      <w:r>
        <w:rPr>
          <w:rFonts w:ascii="Arial" w:hAnsi="宋体" w:cs="Arial"/>
          <w:color w:val="000000"/>
          <w:szCs w:val="21"/>
        </w:rPr>
        <w:t>中标供应商须在合同签订前，制订出提交资料的进度表，此进度表应为采购人所认可，并应符合设计、制造、土建、安装、调试等工程建设进度的需要。</w:t>
      </w:r>
    </w:p>
    <w:p>
      <w:pPr>
        <w:numPr>
          <w:ilvl w:val="1"/>
          <w:numId w:val="15"/>
        </w:numPr>
        <w:tabs>
          <w:tab w:val="left" w:pos="720"/>
        </w:tabs>
        <w:snapToGrid w:val="0"/>
        <w:spacing w:line="400" w:lineRule="exact"/>
        <w:ind w:left="720" w:hanging="720"/>
        <w:rPr>
          <w:rFonts w:ascii="Arial" w:hAnsi="Arial" w:cs="Arial"/>
          <w:color w:val="000000"/>
          <w:szCs w:val="21"/>
        </w:rPr>
      </w:pPr>
      <w:r>
        <w:rPr>
          <w:rFonts w:ascii="Arial" w:hAnsi="宋体" w:cs="Arial"/>
          <w:color w:val="000000"/>
          <w:szCs w:val="21"/>
        </w:rPr>
        <w:t>技术培训</w:t>
      </w:r>
    </w:p>
    <w:p>
      <w:pPr>
        <w:numPr>
          <w:ilvl w:val="0"/>
          <w:numId w:val="20"/>
        </w:numPr>
        <w:tabs>
          <w:tab w:val="clear" w:pos="573"/>
        </w:tabs>
        <w:snapToGrid w:val="0"/>
        <w:spacing w:line="400" w:lineRule="exact"/>
        <w:ind w:left="720" w:hanging="867"/>
        <w:rPr>
          <w:rFonts w:ascii="Arial" w:hAnsi="Arial" w:cs="Arial"/>
          <w:color w:val="000000"/>
          <w:szCs w:val="21"/>
        </w:rPr>
      </w:pPr>
      <w:r>
        <w:rPr>
          <w:rFonts w:ascii="Arial" w:hAnsi="宋体" w:cs="Arial"/>
          <w:color w:val="000000"/>
          <w:szCs w:val="21"/>
        </w:rPr>
        <w:t>中标供应商须对采购人的技术人员、维修人员及操作人员进行培训。培训为工地培训。投标供应商须在投标文件中提供详细的培训计划，包括培训内容、培训时间、培训费用等。</w:t>
      </w:r>
    </w:p>
    <w:p>
      <w:pPr>
        <w:numPr>
          <w:ilvl w:val="0"/>
          <w:numId w:val="20"/>
        </w:numPr>
        <w:tabs>
          <w:tab w:val="clear" w:pos="573"/>
        </w:tabs>
        <w:snapToGrid w:val="0"/>
        <w:spacing w:line="400" w:lineRule="exact"/>
        <w:ind w:left="720" w:hanging="867"/>
        <w:rPr>
          <w:rFonts w:ascii="Arial" w:hAnsi="Arial" w:cs="Arial"/>
          <w:color w:val="000000"/>
          <w:szCs w:val="21"/>
        </w:rPr>
      </w:pPr>
      <w:r>
        <w:rPr>
          <w:rFonts w:ascii="Arial" w:hAnsi="宋体" w:cs="Arial"/>
          <w:color w:val="000000"/>
          <w:szCs w:val="21"/>
        </w:rPr>
        <w:t>中标供应商提供的负责培训的人员应具备同类产品</w:t>
      </w:r>
      <w:r>
        <w:rPr>
          <w:rFonts w:ascii="Arial" w:hAnsi="Arial" w:cs="Arial"/>
          <w:color w:val="000000"/>
          <w:szCs w:val="21"/>
        </w:rPr>
        <w:t>5</w:t>
      </w:r>
      <w:r>
        <w:rPr>
          <w:rFonts w:ascii="Arial" w:hAnsi="宋体" w:cs="Arial"/>
          <w:color w:val="000000"/>
          <w:szCs w:val="21"/>
        </w:rPr>
        <w:t>年以上的维修经验。</w:t>
      </w:r>
    </w:p>
    <w:p>
      <w:pPr>
        <w:numPr>
          <w:ilvl w:val="0"/>
          <w:numId w:val="15"/>
        </w:numPr>
        <w:tabs>
          <w:tab w:val="left" w:pos="720"/>
          <w:tab w:val="clear" w:pos="851"/>
        </w:tabs>
        <w:snapToGrid w:val="0"/>
        <w:spacing w:line="400" w:lineRule="exact"/>
        <w:ind w:left="720" w:hanging="720"/>
        <w:rPr>
          <w:rFonts w:ascii="Arial" w:hAnsi="Arial" w:cs="Arial"/>
          <w:color w:val="000000"/>
          <w:szCs w:val="21"/>
        </w:rPr>
      </w:pPr>
      <w:r>
        <w:rPr>
          <w:rFonts w:ascii="Arial" w:hAnsi="宋体" w:cs="Arial"/>
          <w:color w:val="000000"/>
          <w:szCs w:val="21"/>
        </w:rPr>
        <w:t>需要完成的工作</w:t>
      </w:r>
      <w:bookmarkStart w:id="23" w:name="_Toc248736706"/>
      <w:bookmarkStart w:id="24" w:name="_Toc248654041"/>
      <w:bookmarkStart w:id="25" w:name="_Toc260760362"/>
      <w:bookmarkStart w:id="26" w:name="_Toc271029383"/>
    </w:p>
    <w:bookmarkEnd w:id="23"/>
    <w:bookmarkEnd w:id="24"/>
    <w:bookmarkEnd w:id="25"/>
    <w:bookmarkEnd w:id="26"/>
    <w:p>
      <w:pPr>
        <w:snapToGrid w:val="0"/>
        <w:spacing w:line="400" w:lineRule="exact"/>
        <w:rPr>
          <w:rFonts w:ascii="Arial" w:hAnsi="Arial" w:cs="Arial"/>
          <w:color w:val="000000"/>
          <w:szCs w:val="21"/>
        </w:rPr>
      </w:pPr>
      <w:bookmarkStart w:id="27" w:name="_Toc248736707"/>
      <w:bookmarkStart w:id="28" w:name="_Toc234686233"/>
      <w:bookmarkStart w:id="29" w:name="_Toc271029384"/>
      <w:bookmarkStart w:id="30" w:name="_Toc260760363"/>
      <w:bookmarkStart w:id="31" w:name="_Toc248654042"/>
      <w:r>
        <w:rPr>
          <w:rFonts w:ascii="Arial" w:hAnsi="Arial" w:cs="Arial"/>
          <w:color w:val="000000"/>
          <w:szCs w:val="21"/>
        </w:rPr>
        <w:t>3.</w:t>
      </w:r>
      <w:r>
        <w:rPr>
          <w:rFonts w:hint="eastAsia" w:ascii="Arial" w:hAnsi="Arial" w:cs="Arial"/>
          <w:color w:val="000000"/>
          <w:szCs w:val="21"/>
        </w:rPr>
        <w:t>1</w:t>
      </w:r>
      <w:r>
        <w:rPr>
          <w:rFonts w:ascii="Arial" w:hAnsi="宋体" w:cs="Arial"/>
          <w:color w:val="000000"/>
          <w:szCs w:val="21"/>
        </w:rPr>
        <w:t>运输、卸货、保管</w:t>
      </w:r>
      <w:bookmarkEnd w:id="27"/>
      <w:bookmarkEnd w:id="28"/>
      <w:bookmarkEnd w:id="29"/>
      <w:bookmarkEnd w:id="30"/>
      <w:bookmarkEnd w:id="31"/>
    </w:p>
    <w:p>
      <w:pPr>
        <w:pStyle w:val="14"/>
        <w:spacing w:line="400" w:lineRule="exact"/>
        <w:ind w:left="735" w:hanging="735" w:hangingChars="350"/>
        <w:rPr>
          <w:rFonts w:ascii="Arial" w:hAnsi="Arial" w:cs="Arial"/>
          <w:color w:val="000000"/>
        </w:rPr>
      </w:pPr>
      <w:r>
        <w:rPr>
          <w:rFonts w:ascii="Arial" w:hAnsi="宋体" w:cs="Arial"/>
          <w:color w:val="000000"/>
        </w:rPr>
        <w:t>（</w:t>
      </w:r>
      <w:r>
        <w:rPr>
          <w:rFonts w:ascii="Arial" w:hAnsi="Arial" w:cs="Arial"/>
          <w:color w:val="000000"/>
        </w:rPr>
        <w:t>1</w:t>
      </w:r>
      <w:r>
        <w:rPr>
          <w:rFonts w:ascii="Arial" w:hAnsi="宋体" w:cs="Arial"/>
          <w:color w:val="000000"/>
        </w:rPr>
        <w:t>）供货商负责将所有货物装车运输至工地，并对运输货物进行保险，招标人不承担运输过程中任何责任。</w:t>
      </w:r>
    </w:p>
    <w:p>
      <w:pPr>
        <w:pStyle w:val="14"/>
        <w:spacing w:line="400" w:lineRule="exact"/>
        <w:ind w:left="735" w:hanging="735" w:hangingChars="350"/>
        <w:rPr>
          <w:rFonts w:ascii="Arial" w:hAnsi="Arial" w:cs="Arial"/>
          <w:color w:val="000000"/>
        </w:rPr>
      </w:pPr>
      <w:r>
        <w:rPr>
          <w:rFonts w:ascii="Arial" w:hAnsi="宋体" w:cs="Arial"/>
          <w:color w:val="000000"/>
        </w:rPr>
        <w:t>（</w:t>
      </w:r>
      <w:r>
        <w:rPr>
          <w:rFonts w:ascii="Arial" w:hAnsi="Arial" w:cs="Arial"/>
          <w:color w:val="000000"/>
        </w:rPr>
        <w:t>2</w:t>
      </w:r>
      <w:r>
        <w:rPr>
          <w:rFonts w:ascii="Arial" w:hAnsi="宋体" w:cs="Arial"/>
          <w:color w:val="000000"/>
        </w:rPr>
        <w:t>）供货商将货物卸至招标人工地指定地点，供货商并派专人对到场货物进行保管，供货商做好防盗、防火保护，在工地保管期间，如发生盗窃等情况造成货物遗失，供货商负责对遗失货物进行补齐。费用自理。</w:t>
      </w:r>
    </w:p>
    <w:p>
      <w:pPr>
        <w:pStyle w:val="14"/>
        <w:spacing w:line="400" w:lineRule="exact"/>
        <w:ind w:left="735" w:leftChars="50" w:hanging="630" w:hangingChars="300"/>
        <w:rPr>
          <w:rFonts w:ascii="Arial" w:hAnsi="Arial" w:cs="Arial"/>
          <w:color w:val="000000"/>
        </w:rPr>
      </w:pPr>
      <w:r>
        <w:rPr>
          <w:rFonts w:ascii="Arial" w:hAnsi="Arial" w:cs="Arial"/>
          <w:color w:val="000000"/>
        </w:rPr>
        <w:t xml:space="preserve">(3)   </w:t>
      </w:r>
      <w:r>
        <w:rPr>
          <w:rFonts w:ascii="Arial" w:hAnsi="宋体" w:cs="Arial"/>
          <w:color w:val="000000"/>
        </w:rPr>
        <w:t>全部货物到达工地现场具备验收条件后，供货商须及时向</w:t>
      </w:r>
      <w:r>
        <w:rPr>
          <w:rFonts w:hint="eastAsia" w:ascii="Arial" w:hAnsi="宋体" w:cs="Arial"/>
          <w:color w:val="000000"/>
        </w:rPr>
        <w:t>采购</w:t>
      </w:r>
      <w:r>
        <w:rPr>
          <w:rFonts w:ascii="Arial" w:hAnsi="宋体" w:cs="Arial"/>
          <w:color w:val="000000"/>
        </w:rPr>
        <w:t>人递交到货验收通知书。验收过程中如发现货物短缺、质量等问题，供货商须在接到</w:t>
      </w:r>
      <w:r>
        <w:rPr>
          <w:rFonts w:hint="eastAsia" w:ascii="Arial" w:hAnsi="宋体" w:cs="Arial"/>
          <w:color w:val="000000"/>
        </w:rPr>
        <w:t>采购</w:t>
      </w:r>
      <w:r>
        <w:rPr>
          <w:rFonts w:ascii="Arial" w:hAnsi="宋体" w:cs="Arial"/>
          <w:color w:val="000000"/>
        </w:rPr>
        <w:t>人书面通知后在规定时间内将货物补齐，工期计入供货周期。招标人、供货商、安装单位在验收单上签字确认后即验收完毕，供货周期结束。</w:t>
      </w:r>
      <w:bookmarkStart w:id="32" w:name="_Toc260760364"/>
      <w:bookmarkStart w:id="33" w:name="_Toc234686235"/>
      <w:bookmarkStart w:id="34" w:name="_Toc271029385"/>
      <w:bookmarkStart w:id="35" w:name="_Toc248736708"/>
      <w:bookmarkStart w:id="36" w:name="_Toc248654044"/>
    </w:p>
    <w:p>
      <w:pPr>
        <w:pStyle w:val="14"/>
        <w:spacing w:line="400" w:lineRule="exact"/>
        <w:rPr>
          <w:rFonts w:ascii="Arial" w:hAnsi="Arial" w:cs="Arial"/>
          <w:color w:val="000000"/>
        </w:rPr>
      </w:pPr>
      <w:r>
        <w:rPr>
          <w:rFonts w:ascii="Arial" w:hAnsi="Arial" w:cs="Arial"/>
          <w:color w:val="000000"/>
        </w:rPr>
        <w:t>3.</w:t>
      </w:r>
      <w:r>
        <w:rPr>
          <w:rFonts w:hint="eastAsia" w:ascii="Arial" w:hAnsi="Arial" w:cs="Arial"/>
          <w:color w:val="000000"/>
        </w:rPr>
        <w:t>2</w:t>
      </w:r>
      <w:r>
        <w:rPr>
          <w:rFonts w:ascii="Arial" w:hAnsi="宋体" w:cs="Arial"/>
          <w:color w:val="000000"/>
        </w:rPr>
        <w:t>调试及试运行</w:t>
      </w:r>
      <w:bookmarkEnd w:id="32"/>
      <w:bookmarkEnd w:id="33"/>
      <w:bookmarkEnd w:id="34"/>
      <w:bookmarkEnd w:id="35"/>
      <w:bookmarkEnd w:id="36"/>
    </w:p>
    <w:p>
      <w:pPr>
        <w:pStyle w:val="14"/>
        <w:spacing w:line="400" w:lineRule="exact"/>
        <w:rPr>
          <w:rFonts w:ascii="Arial" w:hAnsi="Arial" w:cs="Arial"/>
          <w:color w:val="000000"/>
        </w:rPr>
      </w:pPr>
      <w:r>
        <w:rPr>
          <w:rFonts w:ascii="Arial" w:hAnsi="Arial" w:cs="Arial"/>
          <w:color w:val="000000"/>
        </w:rPr>
        <w:t xml:space="preserve">(1)    </w:t>
      </w:r>
      <w:r>
        <w:rPr>
          <w:rFonts w:ascii="Arial" w:hAnsi="宋体" w:cs="Arial"/>
          <w:color w:val="000000"/>
        </w:rPr>
        <w:t>工具、材料、仪器设备和劳务人员</w:t>
      </w:r>
    </w:p>
    <w:p>
      <w:pPr>
        <w:pStyle w:val="14"/>
        <w:spacing w:line="400" w:lineRule="exact"/>
        <w:ind w:left="630" w:leftChars="300"/>
        <w:rPr>
          <w:rFonts w:ascii="Arial" w:hAnsi="Arial" w:cs="Arial"/>
          <w:color w:val="000000"/>
        </w:rPr>
      </w:pPr>
      <w:r>
        <w:rPr>
          <w:rFonts w:ascii="Arial" w:hAnsi="宋体" w:cs="Arial"/>
          <w:color w:val="000000"/>
        </w:rPr>
        <w:t>供货商应派有五年以上工作经验的工程师在现场负责测试和调试，以检测其设计、制造、运行效果等。并提供所有测试和调试所需的工具、材料、仪器和劳务人员。</w:t>
      </w:r>
    </w:p>
    <w:p>
      <w:pPr>
        <w:pStyle w:val="14"/>
        <w:tabs>
          <w:tab w:val="left" w:pos="720"/>
        </w:tabs>
        <w:spacing w:line="400" w:lineRule="exact"/>
        <w:rPr>
          <w:rFonts w:ascii="Arial" w:hAnsi="Arial" w:cs="Arial"/>
          <w:color w:val="000000"/>
        </w:rPr>
      </w:pPr>
      <w:r>
        <w:rPr>
          <w:rFonts w:ascii="Arial" w:hAnsi="Arial" w:cs="Arial"/>
          <w:color w:val="000000"/>
        </w:rPr>
        <w:t xml:space="preserve">(2)   </w:t>
      </w:r>
      <w:r>
        <w:rPr>
          <w:rFonts w:ascii="Arial" w:hAnsi="宋体" w:cs="Arial"/>
          <w:color w:val="000000"/>
        </w:rPr>
        <w:t>程序和表格</w:t>
      </w:r>
    </w:p>
    <w:p>
      <w:pPr>
        <w:pStyle w:val="14"/>
        <w:spacing w:line="400" w:lineRule="exact"/>
        <w:ind w:firstLine="630" w:firstLineChars="300"/>
        <w:rPr>
          <w:rFonts w:ascii="Arial" w:hAnsi="Arial" w:cs="Arial"/>
          <w:color w:val="000000"/>
        </w:rPr>
      </w:pPr>
      <w:r>
        <w:rPr>
          <w:rFonts w:ascii="Arial" w:hAnsi="宋体" w:cs="Arial"/>
          <w:color w:val="000000"/>
        </w:rPr>
        <w:t>供货商须在安装结束前</w:t>
      </w:r>
      <w:r>
        <w:rPr>
          <w:rFonts w:ascii="Arial" w:hAnsi="Arial" w:cs="Arial"/>
          <w:color w:val="000000"/>
        </w:rPr>
        <w:t>2</w:t>
      </w:r>
      <w:r>
        <w:rPr>
          <w:rFonts w:ascii="Arial" w:hAnsi="宋体" w:cs="Arial"/>
          <w:color w:val="000000"/>
        </w:rPr>
        <w:t>个星期，提交测试和调试方法及记录表格给</w:t>
      </w:r>
      <w:r>
        <w:rPr>
          <w:rFonts w:hint="eastAsia" w:ascii="Arial" w:hAnsi="宋体" w:cs="Arial"/>
          <w:color w:val="000000"/>
        </w:rPr>
        <w:t>采购</w:t>
      </w:r>
      <w:r>
        <w:rPr>
          <w:rFonts w:ascii="Arial" w:hAnsi="宋体" w:cs="Arial"/>
          <w:color w:val="000000"/>
        </w:rPr>
        <w:t>人。</w:t>
      </w:r>
    </w:p>
    <w:p>
      <w:pPr>
        <w:pStyle w:val="14"/>
        <w:spacing w:line="400" w:lineRule="exact"/>
        <w:rPr>
          <w:rFonts w:ascii="Arial" w:hAnsi="Arial" w:cs="Arial"/>
          <w:color w:val="000000"/>
        </w:rPr>
      </w:pPr>
      <w:r>
        <w:rPr>
          <w:rFonts w:ascii="Arial" w:hAnsi="Arial" w:cs="Arial"/>
          <w:color w:val="000000"/>
        </w:rPr>
        <w:t xml:space="preserve">(3)   </w:t>
      </w:r>
      <w:r>
        <w:rPr>
          <w:rFonts w:ascii="Arial" w:hAnsi="宋体" w:cs="Arial"/>
          <w:color w:val="000000"/>
        </w:rPr>
        <w:t>调试、测试</w:t>
      </w:r>
    </w:p>
    <w:p>
      <w:pPr>
        <w:pStyle w:val="14"/>
        <w:spacing w:line="400" w:lineRule="exact"/>
        <w:ind w:left="630" w:leftChars="300"/>
        <w:rPr>
          <w:rFonts w:ascii="Arial" w:hAnsi="Arial" w:cs="Arial"/>
          <w:color w:val="000000"/>
        </w:rPr>
      </w:pPr>
      <w:r>
        <w:rPr>
          <w:rFonts w:ascii="Arial" w:hAnsi="宋体" w:cs="Arial"/>
          <w:color w:val="000000"/>
        </w:rPr>
        <w:t>部分或全部测试需根据实际情况在安装期内或后进行，供货商在调试后</w:t>
      </w:r>
      <w:r>
        <w:rPr>
          <w:rFonts w:ascii="Arial" w:hAnsi="Arial" w:cs="Arial"/>
          <w:color w:val="000000"/>
        </w:rPr>
        <w:t>5</w:t>
      </w:r>
      <w:r>
        <w:rPr>
          <w:rFonts w:ascii="Arial" w:hAnsi="宋体" w:cs="Arial"/>
          <w:color w:val="000000"/>
        </w:rPr>
        <w:t>个工作日内提交调试报告给招标人。如</w:t>
      </w:r>
      <w:r>
        <w:rPr>
          <w:rFonts w:hint="eastAsia" w:ascii="Arial" w:hAnsi="宋体" w:cs="Arial"/>
          <w:color w:val="000000"/>
        </w:rPr>
        <w:t>采购</w:t>
      </w:r>
      <w:r>
        <w:rPr>
          <w:rFonts w:ascii="Arial" w:hAnsi="宋体" w:cs="Arial"/>
          <w:color w:val="000000"/>
        </w:rPr>
        <w:t>人对调试报告有疑问，招标人有权指定有关部门进行测试，如所疑属实，测试费用由供货商负责，供货商负责处理问题，直至合格。如所疑不实，测试费用由招标人负责。</w:t>
      </w:r>
    </w:p>
    <w:p>
      <w:pPr>
        <w:pStyle w:val="14"/>
        <w:spacing w:line="400" w:lineRule="exact"/>
        <w:rPr>
          <w:rFonts w:ascii="Arial" w:hAnsi="Arial" w:cs="Arial"/>
          <w:color w:val="000000"/>
        </w:rPr>
      </w:pPr>
      <w:r>
        <w:rPr>
          <w:rFonts w:ascii="Arial" w:hAnsi="Arial" w:cs="Arial"/>
          <w:color w:val="000000"/>
        </w:rPr>
        <w:t xml:space="preserve">(4)   </w:t>
      </w:r>
      <w:r>
        <w:rPr>
          <w:rFonts w:ascii="Arial" w:hAnsi="宋体" w:cs="Arial"/>
          <w:color w:val="000000"/>
        </w:rPr>
        <w:t>试运行</w:t>
      </w:r>
    </w:p>
    <w:p>
      <w:pPr>
        <w:pStyle w:val="14"/>
        <w:spacing w:line="400" w:lineRule="exact"/>
        <w:ind w:firstLine="630" w:firstLineChars="300"/>
        <w:rPr>
          <w:rFonts w:ascii="Arial" w:hAnsi="Arial" w:cs="Arial"/>
          <w:color w:val="000000"/>
        </w:rPr>
      </w:pPr>
      <w:r>
        <w:rPr>
          <w:rFonts w:ascii="Arial" w:hAnsi="宋体" w:cs="Arial"/>
          <w:color w:val="000000"/>
        </w:rPr>
        <w:t>设备试运行应在有关部门及</w:t>
      </w:r>
      <w:r>
        <w:rPr>
          <w:rFonts w:hint="eastAsia" w:ascii="Arial" w:hAnsi="宋体" w:cs="Arial"/>
          <w:color w:val="000000"/>
        </w:rPr>
        <w:t>采购</w:t>
      </w:r>
      <w:r>
        <w:rPr>
          <w:rFonts w:ascii="Arial" w:hAnsi="宋体" w:cs="Arial"/>
          <w:color w:val="000000"/>
        </w:rPr>
        <w:t>人有关人员的监督下进行。</w:t>
      </w:r>
      <w:bookmarkStart w:id="37" w:name="_Toc271029386"/>
      <w:bookmarkStart w:id="38" w:name="_Toc248736709"/>
      <w:bookmarkStart w:id="39" w:name="_Toc260760365"/>
      <w:bookmarkStart w:id="40" w:name="_Toc234686236"/>
      <w:bookmarkStart w:id="41" w:name="_Toc248654045"/>
    </w:p>
    <w:p>
      <w:pPr>
        <w:pStyle w:val="14"/>
        <w:spacing w:line="400" w:lineRule="exact"/>
        <w:rPr>
          <w:rFonts w:ascii="Arial" w:hAnsi="Arial" w:cs="Arial"/>
          <w:color w:val="000000"/>
        </w:rPr>
      </w:pPr>
      <w:r>
        <w:rPr>
          <w:rFonts w:ascii="Arial" w:hAnsi="Arial" w:cs="Arial"/>
          <w:color w:val="000000"/>
        </w:rPr>
        <w:t>3.</w:t>
      </w:r>
      <w:r>
        <w:rPr>
          <w:rFonts w:hint="eastAsia" w:ascii="Arial" w:hAnsi="Arial" w:cs="Arial"/>
          <w:color w:val="000000"/>
        </w:rPr>
        <w:t>3</w:t>
      </w:r>
      <w:r>
        <w:rPr>
          <w:rFonts w:ascii="Arial" w:hAnsi="宋体" w:cs="Arial"/>
          <w:color w:val="000000"/>
        </w:rPr>
        <w:t>验收</w:t>
      </w:r>
      <w:bookmarkEnd w:id="37"/>
      <w:bookmarkEnd w:id="38"/>
      <w:bookmarkEnd w:id="39"/>
      <w:bookmarkEnd w:id="40"/>
      <w:bookmarkEnd w:id="41"/>
    </w:p>
    <w:p>
      <w:pPr>
        <w:pStyle w:val="14"/>
        <w:spacing w:line="400" w:lineRule="exact"/>
        <w:rPr>
          <w:rFonts w:ascii="Arial" w:hAnsi="Arial" w:cs="Arial"/>
          <w:color w:val="000000"/>
        </w:rPr>
      </w:pPr>
      <w:r>
        <w:rPr>
          <w:rFonts w:ascii="Arial" w:hAnsi="宋体" w:cs="Arial"/>
          <w:color w:val="000000"/>
        </w:rPr>
        <w:t>（</w:t>
      </w:r>
      <w:r>
        <w:rPr>
          <w:rFonts w:ascii="Arial" w:hAnsi="Arial" w:cs="Arial"/>
          <w:color w:val="000000"/>
        </w:rPr>
        <w:t>1</w:t>
      </w:r>
      <w:r>
        <w:rPr>
          <w:rFonts w:ascii="Arial" w:hAnsi="宋体" w:cs="Arial"/>
          <w:color w:val="000000"/>
        </w:rPr>
        <w:t>）产品保护</w:t>
      </w:r>
    </w:p>
    <w:p>
      <w:pPr>
        <w:pStyle w:val="14"/>
        <w:spacing w:line="400" w:lineRule="exact"/>
        <w:ind w:left="630" w:leftChars="300"/>
        <w:rPr>
          <w:rFonts w:ascii="Arial" w:hAnsi="Arial" w:cs="Arial"/>
          <w:color w:val="000000"/>
        </w:rPr>
      </w:pPr>
      <w:r>
        <w:rPr>
          <w:rFonts w:ascii="Arial" w:hAnsi="宋体" w:cs="Arial"/>
          <w:color w:val="000000"/>
        </w:rPr>
        <w:t>工程完成后，中标供应商须负责全部设备的保护和清洁工作，直至设备验收合格并正常运行后为止。在安装过程中，如由于中标供应商原因导致建筑结构或其它设备被损坏，中标供应商将要负责修理或赔偿损失。</w:t>
      </w:r>
    </w:p>
    <w:p>
      <w:pPr>
        <w:pStyle w:val="14"/>
        <w:spacing w:line="400" w:lineRule="exact"/>
        <w:rPr>
          <w:rFonts w:ascii="Arial" w:hAnsi="Arial" w:cs="Arial"/>
          <w:color w:val="000000"/>
        </w:rPr>
      </w:pPr>
      <w:r>
        <w:rPr>
          <w:rFonts w:ascii="Arial" w:hAnsi="宋体" w:cs="Arial"/>
          <w:color w:val="000000"/>
        </w:rPr>
        <w:t>（</w:t>
      </w:r>
      <w:r>
        <w:rPr>
          <w:rFonts w:ascii="Arial" w:hAnsi="Arial" w:cs="Arial"/>
          <w:color w:val="000000"/>
        </w:rPr>
        <w:t>2</w:t>
      </w:r>
      <w:r>
        <w:rPr>
          <w:rFonts w:ascii="Arial" w:hAnsi="宋体" w:cs="Arial"/>
          <w:color w:val="000000"/>
        </w:rPr>
        <w:t>）验收合格条件</w:t>
      </w:r>
    </w:p>
    <w:p>
      <w:pPr>
        <w:pStyle w:val="14"/>
        <w:spacing w:line="400" w:lineRule="exact"/>
        <w:ind w:firstLine="630" w:firstLineChars="300"/>
        <w:rPr>
          <w:rFonts w:ascii="Arial" w:hAnsi="Arial" w:cs="Arial"/>
          <w:color w:val="000000"/>
        </w:rPr>
      </w:pPr>
      <w:r>
        <w:rPr>
          <w:rFonts w:ascii="Arial" w:hAnsi="Arial" w:cs="Arial"/>
          <w:color w:val="000000"/>
        </w:rPr>
        <w:t>a</w:t>
      </w:r>
      <w:r>
        <w:rPr>
          <w:rFonts w:ascii="Arial" w:hAnsi="宋体" w:cs="Arial"/>
          <w:color w:val="000000"/>
        </w:rPr>
        <w:t>．运行结果符合产品标准和技术规格书及合同要求。</w:t>
      </w:r>
    </w:p>
    <w:p>
      <w:pPr>
        <w:pStyle w:val="14"/>
        <w:spacing w:line="400" w:lineRule="exact"/>
        <w:ind w:firstLine="630" w:firstLineChars="300"/>
        <w:rPr>
          <w:rFonts w:ascii="Arial" w:hAnsi="Arial" w:cs="Arial"/>
          <w:color w:val="000000"/>
        </w:rPr>
      </w:pPr>
      <w:r>
        <w:rPr>
          <w:rFonts w:ascii="Arial" w:hAnsi="Arial" w:cs="Arial"/>
          <w:color w:val="000000"/>
        </w:rPr>
        <w:t>b</w:t>
      </w:r>
      <w:r>
        <w:rPr>
          <w:rFonts w:ascii="Arial" w:hAnsi="宋体" w:cs="Arial"/>
          <w:color w:val="000000"/>
        </w:rPr>
        <w:t>．在进行测试和验收运行过程中发生的故障已被消除并得到招标人的认可。</w:t>
      </w:r>
    </w:p>
    <w:p>
      <w:pPr>
        <w:pStyle w:val="14"/>
        <w:spacing w:line="400" w:lineRule="exact"/>
        <w:ind w:firstLine="630" w:firstLineChars="300"/>
        <w:rPr>
          <w:rFonts w:ascii="Arial" w:hAnsi="Arial" w:cs="Arial"/>
          <w:color w:val="000000"/>
        </w:rPr>
      </w:pPr>
      <w:r>
        <w:rPr>
          <w:rFonts w:ascii="Arial" w:hAnsi="Arial" w:cs="Arial"/>
          <w:color w:val="000000"/>
        </w:rPr>
        <w:t>c</w:t>
      </w:r>
      <w:r>
        <w:rPr>
          <w:rFonts w:ascii="Arial" w:hAnsi="宋体" w:cs="Arial"/>
          <w:color w:val="000000"/>
        </w:rPr>
        <w:t>．所有合同中规定的货物和材料都已提交。</w:t>
      </w:r>
    </w:p>
    <w:p>
      <w:pPr>
        <w:pStyle w:val="14"/>
        <w:spacing w:line="400" w:lineRule="exact"/>
        <w:ind w:firstLine="630" w:firstLineChars="300"/>
        <w:rPr>
          <w:rFonts w:ascii="Arial" w:hAnsi="Arial" w:cs="Arial"/>
          <w:color w:val="000000"/>
        </w:rPr>
      </w:pPr>
      <w:r>
        <w:rPr>
          <w:rFonts w:ascii="Arial" w:hAnsi="Arial" w:cs="Arial"/>
          <w:color w:val="000000"/>
        </w:rPr>
        <w:t>d</w:t>
      </w:r>
      <w:r>
        <w:rPr>
          <w:rFonts w:ascii="Arial" w:hAnsi="宋体" w:cs="Arial"/>
          <w:color w:val="000000"/>
        </w:rPr>
        <w:t>．设备在交由招标人使用之前已通过技术监督局及有关部门的验收并得到使用证书。</w:t>
      </w:r>
    </w:p>
    <w:p>
      <w:pPr>
        <w:pStyle w:val="14"/>
        <w:spacing w:line="400" w:lineRule="exact"/>
        <w:ind w:firstLine="630" w:firstLineChars="300"/>
        <w:rPr>
          <w:rFonts w:ascii="Arial" w:hAnsi="Arial" w:cs="Arial"/>
          <w:color w:val="000000"/>
        </w:rPr>
      </w:pPr>
      <w:r>
        <w:rPr>
          <w:rFonts w:ascii="Arial" w:hAnsi="Arial" w:cs="Arial"/>
          <w:color w:val="000000"/>
        </w:rPr>
        <w:t>e</w:t>
      </w:r>
      <w:r>
        <w:rPr>
          <w:rFonts w:ascii="Arial" w:hAnsi="宋体" w:cs="Arial"/>
          <w:color w:val="000000"/>
        </w:rPr>
        <w:t>．整套设备图纸及技术文件都已提交并得到接受。</w:t>
      </w:r>
      <w:bookmarkStart w:id="42" w:name="_Toc260760366"/>
      <w:bookmarkStart w:id="43" w:name="_Toc248654046"/>
      <w:bookmarkStart w:id="44" w:name="_Toc234686237"/>
      <w:bookmarkStart w:id="45" w:name="_Toc271029387"/>
      <w:bookmarkStart w:id="46" w:name="_Toc248736710"/>
    </w:p>
    <w:p>
      <w:pPr>
        <w:pStyle w:val="14"/>
        <w:spacing w:line="400" w:lineRule="exact"/>
        <w:rPr>
          <w:rFonts w:ascii="Arial" w:hAnsi="Arial" w:cs="Arial"/>
          <w:color w:val="000000"/>
        </w:rPr>
      </w:pPr>
      <w:r>
        <w:rPr>
          <w:rFonts w:ascii="Arial" w:hAnsi="Arial" w:cs="Arial"/>
          <w:color w:val="000000"/>
        </w:rPr>
        <w:t>3.</w:t>
      </w:r>
      <w:r>
        <w:rPr>
          <w:rFonts w:hint="eastAsia" w:ascii="Arial" w:hAnsi="Arial" w:cs="Arial"/>
          <w:color w:val="000000"/>
        </w:rPr>
        <w:t>4</w:t>
      </w:r>
      <w:r>
        <w:rPr>
          <w:rFonts w:ascii="Arial" w:hAnsi="宋体" w:cs="Arial"/>
          <w:color w:val="000000"/>
        </w:rPr>
        <w:t>售后服务</w:t>
      </w:r>
      <w:bookmarkEnd w:id="42"/>
      <w:bookmarkEnd w:id="43"/>
      <w:bookmarkEnd w:id="44"/>
      <w:bookmarkEnd w:id="45"/>
      <w:bookmarkEnd w:id="46"/>
    </w:p>
    <w:p>
      <w:pPr>
        <w:adjustRightInd w:val="0"/>
        <w:snapToGrid w:val="0"/>
        <w:spacing w:line="400" w:lineRule="exact"/>
        <w:ind w:left="630" w:hanging="630" w:hangingChars="300"/>
        <w:rPr>
          <w:rFonts w:ascii="Arial" w:hAnsi="Arial" w:cs="Arial"/>
          <w:color w:val="000000"/>
          <w:szCs w:val="21"/>
          <w:u w:val="single"/>
        </w:rPr>
      </w:pPr>
      <w:r>
        <w:rPr>
          <w:rFonts w:ascii="Arial" w:hAnsi="宋体" w:cs="Arial"/>
          <w:color w:val="000000"/>
          <w:szCs w:val="21"/>
        </w:rPr>
        <w:t>（</w:t>
      </w:r>
      <w:r>
        <w:rPr>
          <w:rFonts w:ascii="Arial" w:hAnsi="Arial" w:cs="Arial"/>
          <w:color w:val="000000"/>
          <w:szCs w:val="21"/>
        </w:rPr>
        <w:t>1</w:t>
      </w:r>
      <w:r>
        <w:rPr>
          <w:rFonts w:ascii="Arial" w:hAnsi="宋体" w:cs="Arial"/>
          <w:color w:val="000000"/>
          <w:szCs w:val="21"/>
        </w:rPr>
        <w:t>）</w:t>
      </w:r>
      <w:r>
        <w:rPr>
          <w:rFonts w:ascii="Arial" w:hAnsi="Arial" w:cs="Arial"/>
          <w:bCs/>
          <w:color w:val="000000"/>
          <w:szCs w:val="21"/>
          <w:u w:val="single"/>
        </w:rPr>
        <w:t>▲</w:t>
      </w:r>
      <w:r>
        <w:rPr>
          <w:rFonts w:ascii="Arial" w:hAnsi="宋体" w:cs="Arial"/>
          <w:color w:val="000000"/>
          <w:u w:val="single"/>
        </w:rPr>
        <w:t>中标供应商须对合同中规定的整套电梯提供至少</w:t>
      </w:r>
      <w:r>
        <w:rPr>
          <w:rFonts w:hint="eastAsia" w:ascii="Arial" w:hAnsi="Arial" w:cs="Arial"/>
          <w:color w:val="000000"/>
          <w:u w:val="single"/>
          <w:lang w:val="en-US" w:eastAsia="zh-CN"/>
        </w:rPr>
        <w:t>12</w:t>
      </w:r>
      <w:r>
        <w:rPr>
          <w:rFonts w:ascii="Arial" w:hAnsi="宋体" w:cs="Arial"/>
          <w:color w:val="000000"/>
          <w:u w:val="single"/>
        </w:rPr>
        <w:t>个月的质保期及免费维修和保养</w:t>
      </w:r>
      <w:r>
        <w:rPr>
          <w:rFonts w:hint="eastAsia" w:ascii="Arial" w:hAnsi="宋体" w:cs="Arial"/>
          <w:color w:val="000000"/>
          <w:u w:val="single"/>
        </w:rPr>
        <w:t>（包括质保期内的每月2次例行保养费用）</w:t>
      </w:r>
      <w:r>
        <w:rPr>
          <w:rFonts w:ascii="Arial" w:hAnsi="宋体" w:cs="Arial"/>
          <w:color w:val="000000"/>
          <w:u w:val="single"/>
        </w:rPr>
        <w:t>，时间从验收合格之日算起（质保期内发生的</w:t>
      </w:r>
      <w:r>
        <w:rPr>
          <w:rFonts w:hint="eastAsia" w:ascii="Arial" w:hAnsi="宋体" w:cs="Arial"/>
          <w:color w:val="000000"/>
          <w:u w:val="single"/>
          <w:lang w:val="en-US" w:eastAsia="zh-CN"/>
        </w:rPr>
        <w:t>1个</w:t>
      </w:r>
      <w:r>
        <w:rPr>
          <w:rFonts w:ascii="Arial" w:hAnsi="宋体" w:cs="Arial"/>
          <w:color w:val="000000"/>
          <w:u w:val="single"/>
        </w:rPr>
        <w:t>年检费用及相关保养费用由本次中标供应商负责）。</w:t>
      </w:r>
      <w:r>
        <w:rPr>
          <w:rFonts w:hint="eastAsia" w:ascii="Arial" w:hAnsi="宋体" w:cs="Arial"/>
          <w:color w:val="000000"/>
          <w:u w:val="single"/>
        </w:rPr>
        <w:t>维修人员接到维修电话后须在2小时内赶到现场</w:t>
      </w:r>
      <w:r>
        <w:rPr>
          <w:rFonts w:hint="eastAsia" w:ascii="Arial" w:hAnsi="宋体" w:cs="Arial"/>
          <w:color w:val="000000"/>
          <w:szCs w:val="21"/>
          <w:u w:val="single"/>
        </w:rPr>
        <w:t>，并提供不间断的服务直到结束。一般故障4小时内解除，重大故障24小时内解除。维修点需提供足够的备件以适应维修需求。</w:t>
      </w:r>
    </w:p>
    <w:p>
      <w:pPr>
        <w:adjustRightInd w:val="0"/>
        <w:snapToGrid w:val="0"/>
        <w:spacing w:line="400" w:lineRule="exact"/>
        <w:rPr>
          <w:rFonts w:ascii="Arial" w:hAnsi="Arial" w:cs="Arial"/>
          <w:color w:val="000000"/>
          <w:u w:val="single"/>
        </w:rPr>
      </w:pPr>
      <w:r>
        <w:rPr>
          <w:rFonts w:ascii="Arial" w:hAnsi="宋体" w:cs="Arial"/>
          <w:color w:val="000000"/>
          <w:szCs w:val="21"/>
        </w:rPr>
        <w:t>（</w:t>
      </w:r>
      <w:r>
        <w:rPr>
          <w:rFonts w:ascii="Arial" w:hAnsi="Arial" w:cs="Arial"/>
          <w:color w:val="000000"/>
          <w:szCs w:val="21"/>
        </w:rPr>
        <w:t>3</w:t>
      </w:r>
      <w:r>
        <w:rPr>
          <w:rFonts w:ascii="Arial" w:hAnsi="宋体" w:cs="Arial"/>
          <w:color w:val="000000"/>
          <w:szCs w:val="21"/>
        </w:rPr>
        <w:t>）</w:t>
      </w:r>
      <w:r>
        <w:rPr>
          <w:rFonts w:ascii="Arial" w:hAnsi="Arial" w:cs="Arial"/>
          <w:bCs/>
          <w:color w:val="000000"/>
          <w:szCs w:val="21"/>
          <w:u w:val="single"/>
        </w:rPr>
        <w:t>▲</w:t>
      </w:r>
      <w:r>
        <w:rPr>
          <w:rFonts w:ascii="Arial" w:hAnsi="宋体" w:cs="Arial"/>
          <w:color w:val="000000"/>
          <w:u w:val="single"/>
        </w:rPr>
        <w:t>在</w:t>
      </w:r>
      <w:r>
        <w:rPr>
          <w:rFonts w:hint="eastAsia" w:ascii="Arial" w:hAnsi="Arial" w:cs="Arial"/>
          <w:color w:val="000000"/>
          <w:u w:val="single"/>
          <w:lang w:val="en-US" w:eastAsia="zh-CN"/>
        </w:rPr>
        <w:t>2</w:t>
      </w:r>
      <w:r>
        <w:rPr>
          <w:rFonts w:ascii="Arial" w:hAnsi="宋体" w:cs="Arial"/>
          <w:color w:val="000000"/>
          <w:u w:val="single"/>
        </w:rPr>
        <w:t>年质保期内的工作应包括对所有电梯每月至少</w:t>
      </w:r>
      <w:r>
        <w:rPr>
          <w:rFonts w:ascii="Arial" w:hAnsi="Arial" w:cs="Arial"/>
          <w:color w:val="000000"/>
          <w:u w:val="single"/>
        </w:rPr>
        <w:t>2</w:t>
      </w:r>
      <w:r>
        <w:rPr>
          <w:rFonts w:ascii="Arial" w:hAnsi="宋体" w:cs="Arial"/>
          <w:color w:val="000000"/>
          <w:u w:val="single"/>
        </w:rPr>
        <w:t>次的常规检查、调整和润滑。</w:t>
      </w:r>
    </w:p>
    <w:p>
      <w:pPr>
        <w:adjustRightInd w:val="0"/>
        <w:snapToGrid w:val="0"/>
        <w:spacing w:line="400" w:lineRule="exact"/>
        <w:ind w:left="630" w:hanging="630" w:hangingChars="300"/>
        <w:rPr>
          <w:rFonts w:ascii="Arial" w:hAnsi="Arial" w:cs="Arial"/>
          <w:color w:val="000000"/>
          <w:szCs w:val="21"/>
        </w:rPr>
      </w:pPr>
      <w:r>
        <w:rPr>
          <w:rFonts w:ascii="Arial" w:hAnsi="宋体" w:cs="Arial"/>
          <w:color w:val="000000"/>
          <w:szCs w:val="21"/>
        </w:rPr>
        <w:t>（</w:t>
      </w:r>
      <w:r>
        <w:rPr>
          <w:rFonts w:ascii="Arial" w:hAnsi="Arial" w:cs="Arial"/>
          <w:color w:val="000000"/>
          <w:szCs w:val="21"/>
        </w:rPr>
        <w:t>4</w:t>
      </w:r>
      <w:r>
        <w:rPr>
          <w:rFonts w:ascii="Arial" w:hAnsi="宋体" w:cs="Arial"/>
          <w:color w:val="000000"/>
          <w:szCs w:val="21"/>
        </w:rPr>
        <w:t>）</w:t>
      </w:r>
      <w:r>
        <w:rPr>
          <w:rFonts w:ascii="Arial" w:hAnsi="宋体" w:cs="Arial"/>
          <w:bCs/>
          <w:color w:val="000000"/>
          <w:szCs w:val="21"/>
        </w:rPr>
        <w:t>质保期内</w:t>
      </w:r>
      <w:r>
        <w:rPr>
          <w:rFonts w:ascii="Arial" w:hAnsi="宋体" w:cs="Arial"/>
          <w:color w:val="000000"/>
          <w:szCs w:val="21"/>
        </w:rPr>
        <w:t>中标供应商须自行付费，负责修理和替换任何由于设备自身的质量问题造成的损坏及故障。</w:t>
      </w:r>
    </w:p>
    <w:p>
      <w:pPr>
        <w:adjustRightInd w:val="0"/>
        <w:snapToGrid w:val="0"/>
        <w:spacing w:line="400" w:lineRule="exact"/>
        <w:ind w:left="630" w:hanging="630" w:hangingChars="300"/>
        <w:rPr>
          <w:rFonts w:ascii="Arial" w:hAnsi="Arial" w:cs="Arial"/>
          <w:color w:val="000000"/>
          <w:szCs w:val="21"/>
        </w:rPr>
      </w:pPr>
      <w:r>
        <w:rPr>
          <w:rFonts w:ascii="Arial" w:hAnsi="宋体" w:cs="Arial"/>
          <w:color w:val="000000"/>
          <w:szCs w:val="21"/>
        </w:rPr>
        <w:t>（</w:t>
      </w:r>
      <w:r>
        <w:rPr>
          <w:rFonts w:ascii="Arial" w:hAnsi="Arial" w:cs="Arial"/>
          <w:color w:val="000000"/>
          <w:szCs w:val="21"/>
        </w:rPr>
        <w:t>5</w:t>
      </w:r>
      <w:r>
        <w:rPr>
          <w:rFonts w:ascii="Arial" w:hAnsi="宋体" w:cs="Arial"/>
          <w:color w:val="000000"/>
          <w:szCs w:val="21"/>
        </w:rPr>
        <w:t>）在缺陷保修结束时，须由专业工程师对电梯进行另一次测试，任何故障须由中标供应商自费解决并取得</w:t>
      </w:r>
      <w:r>
        <w:rPr>
          <w:rFonts w:hint="eastAsia" w:ascii="Arial" w:hAnsi="宋体" w:cs="Arial"/>
          <w:color w:val="000000"/>
          <w:szCs w:val="21"/>
        </w:rPr>
        <w:t>采购</w:t>
      </w:r>
      <w:r>
        <w:rPr>
          <w:rFonts w:ascii="Arial" w:hAnsi="宋体" w:cs="Arial"/>
          <w:color w:val="000000"/>
          <w:szCs w:val="21"/>
        </w:rPr>
        <w:t>人的同意。</w:t>
      </w:r>
    </w:p>
    <w:p>
      <w:pPr>
        <w:adjustRightInd w:val="0"/>
        <w:snapToGrid w:val="0"/>
        <w:spacing w:line="400" w:lineRule="exact"/>
        <w:ind w:left="630" w:hanging="630" w:hangingChars="300"/>
        <w:rPr>
          <w:rFonts w:ascii="Arial" w:hAnsi="Arial" w:cs="Arial"/>
          <w:color w:val="000000"/>
          <w:szCs w:val="21"/>
        </w:rPr>
      </w:pPr>
      <w:r>
        <w:rPr>
          <w:rFonts w:ascii="Arial" w:hAnsi="宋体" w:cs="Arial"/>
          <w:color w:val="000000"/>
          <w:szCs w:val="21"/>
        </w:rPr>
        <w:t>（</w:t>
      </w:r>
      <w:r>
        <w:rPr>
          <w:rFonts w:ascii="Arial" w:hAnsi="Arial" w:cs="Arial"/>
          <w:color w:val="000000"/>
          <w:szCs w:val="21"/>
        </w:rPr>
        <w:t>6</w:t>
      </w:r>
      <w:r>
        <w:rPr>
          <w:rFonts w:ascii="Arial" w:hAnsi="宋体" w:cs="Arial"/>
          <w:color w:val="000000"/>
          <w:szCs w:val="21"/>
        </w:rPr>
        <w:t>）修好后，中标供应商需一式两份报告给</w:t>
      </w:r>
      <w:r>
        <w:rPr>
          <w:rFonts w:hint="eastAsia" w:ascii="Arial" w:hAnsi="宋体" w:cs="Arial"/>
          <w:color w:val="000000"/>
          <w:szCs w:val="21"/>
        </w:rPr>
        <w:t>采购</w:t>
      </w:r>
      <w:r>
        <w:rPr>
          <w:rFonts w:ascii="Arial" w:hAnsi="宋体" w:cs="Arial"/>
          <w:color w:val="000000"/>
          <w:szCs w:val="21"/>
        </w:rPr>
        <w:t>人，包括故障原因，解决措施，完成修理所费时间及恢复正常运行日期。</w:t>
      </w:r>
    </w:p>
    <w:p>
      <w:pPr>
        <w:adjustRightInd w:val="0"/>
        <w:snapToGrid w:val="0"/>
        <w:spacing w:line="400" w:lineRule="exact"/>
        <w:ind w:left="630" w:hanging="630" w:hangingChars="300"/>
        <w:rPr>
          <w:rFonts w:ascii="Arial" w:hAnsi="Arial" w:cs="Arial"/>
          <w:bCs/>
          <w:color w:val="000000"/>
          <w:lang w:val="en-GB"/>
        </w:rPr>
      </w:pPr>
      <w:r>
        <w:rPr>
          <w:rFonts w:ascii="Arial" w:hAnsi="宋体" w:cs="Arial"/>
          <w:color w:val="000000"/>
        </w:rPr>
        <w:t>（</w:t>
      </w:r>
      <w:r>
        <w:rPr>
          <w:rFonts w:ascii="Arial" w:hAnsi="Arial" w:cs="Arial"/>
          <w:color w:val="000000"/>
        </w:rPr>
        <w:t>7</w:t>
      </w:r>
      <w:r>
        <w:rPr>
          <w:rFonts w:ascii="Arial" w:hAnsi="宋体" w:cs="Arial"/>
          <w:color w:val="000000"/>
        </w:rPr>
        <w:t>）</w:t>
      </w:r>
      <w:r>
        <w:rPr>
          <w:rFonts w:ascii="Arial" w:hAnsi="宋体" w:cs="Arial"/>
          <w:b/>
          <w:color w:val="000000"/>
        </w:rPr>
        <w:t>投标文件中，投标供应商应提供并承诺投标设备</w:t>
      </w:r>
      <w:r>
        <w:rPr>
          <w:rFonts w:ascii="Arial" w:hAnsi="宋体" w:cs="Arial"/>
          <w:b/>
          <w:bCs/>
          <w:color w:val="000000"/>
        </w:rPr>
        <w:t>在</w:t>
      </w:r>
      <w:r>
        <w:rPr>
          <w:rFonts w:ascii="Arial" w:hAnsi="宋体" w:cs="Arial"/>
          <w:b/>
          <w:color w:val="000000"/>
        </w:rPr>
        <w:t>质量保证期满之日起</w:t>
      </w:r>
      <w:r>
        <w:rPr>
          <w:rFonts w:ascii="Arial" w:hAnsi="宋体" w:cs="Arial"/>
          <w:b/>
          <w:bCs/>
          <w:color w:val="000000"/>
        </w:rPr>
        <w:t>后</w:t>
      </w:r>
      <w:r>
        <w:rPr>
          <w:rFonts w:ascii="Arial" w:hAnsi="Arial" w:cs="Arial"/>
          <w:b/>
          <w:bCs/>
          <w:color w:val="000000"/>
        </w:rPr>
        <w:t>5</w:t>
      </w:r>
      <w:r>
        <w:rPr>
          <w:rFonts w:ascii="Arial" w:hAnsi="宋体" w:cs="Arial"/>
          <w:b/>
          <w:bCs/>
          <w:color w:val="000000"/>
        </w:rPr>
        <w:t>年内的大包费和小包费，其价格单列，不计入投标总价</w:t>
      </w:r>
      <w:r>
        <w:rPr>
          <w:rFonts w:ascii="Arial" w:hAnsi="宋体" w:cs="Arial"/>
          <w:b/>
          <w:bCs/>
          <w:color w:val="000000"/>
          <w:lang w:val="en-GB"/>
        </w:rPr>
        <w:t>。</w:t>
      </w:r>
      <w:bookmarkStart w:id="47" w:name="_Toc248654047"/>
      <w:bookmarkStart w:id="48" w:name="_Toc260760367"/>
      <w:bookmarkStart w:id="49" w:name="_Toc271029388"/>
      <w:bookmarkStart w:id="50" w:name="_Toc248736711"/>
      <w:bookmarkStart w:id="51" w:name="_Toc234686238"/>
    </w:p>
    <w:p>
      <w:pPr>
        <w:adjustRightInd w:val="0"/>
        <w:snapToGrid w:val="0"/>
        <w:spacing w:line="400" w:lineRule="exact"/>
        <w:ind w:left="630" w:hanging="630" w:hangingChars="300"/>
        <w:rPr>
          <w:rFonts w:ascii="Arial" w:hAnsi="Arial" w:cs="Arial"/>
          <w:color w:val="000000"/>
          <w:szCs w:val="21"/>
        </w:rPr>
      </w:pPr>
      <w:r>
        <w:rPr>
          <w:rFonts w:ascii="Arial" w:hAnsi="Arial" w:cs="Arial"/>
          <w:color w:val="000000"/>
        </w:rPr>
        <w:t xml:space="preserve">3.6   </w:t>
      </w:r>
      <w:r>
        <w:rPr>
          <w:rFonts w:ascii="Arial" w:hAnsi="宋体" w:cs="Arial"/>
          <w:color w:val="000000"/>
        </w:rPr>
        <w:t>备件供应</w:t>
      </w:r>
      <w:bookmarkEnd w:id="47"/>
      <w:bookmarkEnd w:id="48"/>
      <w:bookmarkEnd w:id="49"/>
      <w:bookmarkEnd w:id="50"/>
      <w:bookmarkEnd w:id="51"/>
    </w:p>
    <w:p>
      <w:pPr>
        <w:adjustRightInd w:val="0"/>
        <w:snapToGrid w:val="0"/>
        <w:spacing w:line="400" w:lineRule="exact"/>
        <w:ind w:left="630" w:leftChars="300"/>
        <w:rPr>
          <w:rFonts w:ascii="Arial" w:hAnsi="Arial" w:cs="Arial"/>
          <w:color w:val="000000"/>
        </w:rPr>
      </w:pPr>
      <w:r>
        <w:rPr>
          <w:rFonts w:ascii="Arial" w:hAnsi="宋体" w:cs="Arial"/>
          <w:color w:val="000000"/>
        </w:rPr>
        <w:t>投标供应商对各种型号的设备须提供足够的备件、附件和易损件并保证是原厂生产的产品，以满足设备正常运行的需要。</w:t>
      </w:r>
      <w:bookmarkStart w:id="52" w:name="_Toc248736712"/>
      <w:bookmarkStart w:id="53" w:name="_Toc271029389"/>
      <w:bookmarkStart w:id="54" w:name="_Toc248654048"/>
      <w:bookmarkStart w:id="55" w:name="_Toc260760368"/>
      <w:bookmarkStart w:id="56" w:name="_Toc234686239"/>
    </w:p>
    <w:p>
      <w:pPr>
        <w:adjustRightInd w:val="0"/>
        <w:snapToGrid w:val="0"/>
        <w:spacing w:line="400" w:lineRule="exact"/>
        <w:rPr>
          <w:rFonts w:ascii="Arial" w:hAnsi="Arial" w:cs="Arial"/>
          <w:color w:val="000000"/>
          <w:szCs w:val="21"/>
        </w:rPr>
      </w:pPr>
      <w:r>
        <w:rPr>
          <w:rFonts w:ascii="Arial" w:hAnsi="Arial" w:cs="Arial"/>
          <w:color w:val="000000"/>
        </w:rPr>
        <w:t xml:space="preserve">3.7   </w:t>
      </w:r>
      <w:r>
        <w:rPr>
          <w:rFonts w:ascii="Arial" w:hAnsi="宋体" w:cs="Arial"/>
          <w:color w:val="000000"/>
        </w:rPr>
        <w:t>检验和维修设备及工具</w:t>
      </w:r>
      <w:bookmarkEnd w:id="52"/>
      <w:bookmarkEnd w:id="53"/>
      <w:bookmarkEnd w:id="54"/>
      <w:bookmarkEnd w:id="55"/>
      <w:bookmarkEnd w:id="56"/>
    </w:p>
    <w:p>
      <w:pPr>
        <w:adjustRightInd w:val="0"/>
        <w:snapToGrid w:val="0"/>
        <w:spacing w:line="400" w:lineRule="exact"/>
        <w:ind w:left="630" w:hanging="630" w:hangingChars="300"/>
        <w:rPr>
          <w:rFonts w:ascii="Arial" w:hAnsi="Arial" w:cs="Arial"/>
          <w:color w:val="000000"/>
          <w:szCs w:val="21"/>
        </w:rPr>
      </w:pPr>
      <w:r>
        <w:rPr>
          <w:rFonts w:ascii="Arial" w:hAnsi="宋体" w:cs="Arial"/>
          <w:color w:val="000000"/>
          <w:szCs w:val="21"/>
        </w:rPr>
        <w:t>（</w:t>
      </w:r>
      <w:r>
        <w:rPr>
          <w:rFonts w:ascii="Arial" w:hAnsi="Arial" w:cs="Arial"/>
          <w:color w:val="000000"/>
          <w:szCs w:val="21"/>
        </w:rPr>
        <w:t>1</w:t>
      </w:r>
      <w:r>
        <w:rPr>
          <w:rFonts w:ascii="Arial" w:hAnsi="宋体" w:cs="Arial"/>
          <w:color w:val="000000"/>
          <w:szCs w:val="21"/>
        </w:rPr>
        <w:t>）须提供足够的常用检修设备。推荐的检修设备须在投标书中说明。这些设备及工具不能在安装时使用。</w:t>
      </w:r>
    </w:p>
    <w:p>
      <w:pPr>
        <w:adjustRightInd w:val="0"/>
        <w:snapToGrid w:val="0"/>
        <w:spacing w:line="400" w:lineRule="exact"/>
        <w:rPr>
          <w:rFonts w:ascii="Arial" w:hAnsi="Arial" w:cs="Arial"/>
          <w:color w:val="000000"/>
          <w:szCs w:val="21"/>
        </w:rPr>
      </w:pPr>
      <w:r>
        <w:rPr>
          <w:rFonts w:ascii="Arial" w:hAnsi="宋体" w:cs="Arial"/>
          <w:color w:val="000000"/>
          <w:szCs w:val="21"/>
        </w:rPr>
        <w:t>（</w:t>
      </w:r>
      <w:r>
        <w:rPr>
          <w:rFonts w:ascii="Arial" w:hAnsi="Arial" w:cs="Arial"/>
          <w:color w:val="000000"/>
          <w:szCs w:val="21"/>
        </w:rPr>
        <w:t>2</w:t>
      </w:r>
      <w:r>
        <w:rPr>
          <w:rFonts w:ascii="Arial" w:hAnsi="宋体" w:cs="Arial"/>
          <w:color w:val="000000"/>
          <w:szCs w:val="21"/>
        </w:rPr>
        <w:t>）所有测试需要的附件、零部件和中文操作维修手册应与检修设备一并提供。</w:t>
      </w:r>
    </w:p>
    <w:p>
      <w:pPr>
        <w:adjustRightInd w:val="0"/>
        <w:snapToGrid w:val="0"/>
        <w:spacing w:line="400" w:lineRule="exact"/>
        <w:rPr>
          <w:rFonts w:ascii="Arial" w:hAnsi="Arial" w:cs="Arial"/>
          <w:color w:val="000000"/>
        </w:rPr>
      </w:pPr>
      <w:r>
        <w:rPr>
          <w:rFonts w:ascii="Arial" w:hAnsi="宋体" w:cs="Arial"/>
          <w:color w:val="000000"/>
        </w:rPr>
        <w:t>（</w:t>
      </w:r>
      <w:r>
        <w:rPr>
          <w:rFonts w:ascii="Arial" w:hAnsi="Arial" w:cs="Arial"/>
          <w:color w:val="000000"/>
        </w:rPr>
        <w:t>3</w:t>
      </w:r>
      <w:r>
        <w:rPr>
          <w:rFonts w:ascii="Arial" w:hAnsi="宋体" w:cs="Arial"/>
          <w:color w:val="000000"/>
        </w:rPr>
        <w:t>）所有检修设备使用的交流电应为</w:t>
      </w:r>
      <w:r>
        <w:rPr>
          <w:rFonts w:ascii="Arial" w:hAnsi="Arial" w:cs="Arial"/>
          <w:color w:val="000000"/>
        </w:rPr>
        <w:t>50Hz</w:t>
      </w:r>
      <w:r>
        <w:rPr>
          <w:rFonts w:ascii="Arial" w:hAnsi="宋体" w:cs="Arial"/>
          <w:color w:val="000000"/>
        </w:rPr>
        <w:t>、</w:t>
      </w:r>
      <w:r>
        <w:rPr>
          <w:rFonts w:ascii="Arial" w:hAnsi="Arial" w:cs="Arial"/>
          <w:color w:val="000000"/>
        </w:rPr>
        <w:t>220V</w:t>
      </w:r>
      <w:r>
        <w:rPr>
          <w:rFonts w:ascii="Arial" w:hAnsi="宋体" w:cs="Arial"/>
          <w:color w:val="000000"/>
        </w:rPr>
        <w:t>、单相、三线，并能在</w:t>
      </w:r>
      <w:r>
        <w:rPr>
          <w:rFonts w:ascii="Arial" w:hAnsi="Arial" w:cs="Arial"/>
          <w:color w:val="000000"/>
        </w:rPr>
        <w:t>±7%</w:t>
      </w:r>
      <w:bookmarkStart w:id="57" w:name="_Toc260760369"/>
      <w:bookmarkStart w:id="58" w:name="_Toc234686240"/>
      <w:bookmarkStart w:id="59" w:name="_Toc271029390"/>
      <w:bookmarkStart w:id="60" w:name="_Toc248736713"/>
      <w:bookmarkStart w:id="61" w:name="_Toc248654049"/>
      <w:r>
        <w:rPr>
          <w:rFonts w:ascii="Arial" w:hAnsi="宋体" w:cs="Arial"/>
          <w:color w:val="000000"/>
        </w:rPr>
        <w:t>的压差下正常运行</w:t>
      </w:r>
      <w:r>
        <w:rPr>
          <w:rFonts w:ascii="Arial" w:hAnsi="Arial" w:cs="Arial"/>
          <w:color w:val="000000"/>
        </w:rPr>
        <w:t xml:space="preserve">3.8   </w:t>
      </w:r>
      <w:r>
        <w:rPr>
          <w:rFonts w:ascii="Arial" w:hAnsi="宋体" w:cs="Arial"/>
          <w:color w:val="000000"/>
        </w:rPr>
        <w:t>商标与铭牌</w:t>
      </w:r>
      <w:bookmarkEnd w:id="57"/>
      <w:bookmarkEnd w:id="58"/>
      <w:bookmarkEnd w:id="59"/>
      <w:bookmarkEnd w:id="60"/>
      <w:bookmarkEnd w:id="61"/>
    </w:p>
    <w:p>
      <w:pPr>
        <w:snapToGrid w:val="0"/>
        <w:spacing w:line="400" w:lineRule="exact"/>
        <w:ind w:firstLine="630" w:firstLineChars="300"/>
        <w:rPr>
          <w:rFonts w:ascii="Arial" w:hAnsi="Arial" w:cs="Arial"/>
          <w:color w:val="000000"/>
        </w:rPr>
      </w:pPr>
      <w:r>
        <w:rPr>
          <w:rFonts w:ascii="Arial" w:hAnsi="宋体" w:cs="Arial"/>
          <w:color w:val="000000"/>
        </w:rPr>
        <w:t>投标供应商提供的设备，其铭牌、使用标记、警示标记都应表示清楚。</w:t>
      </w:r>
    </w:p>
    <w:p>
      <w:pPr>
        <w:pStyle w:val="54"/>
      </w:pPr>
      <w:r>
        <w:rPr>
          <w:rFonts w:hint="eastAsia"/>
        </w:rPr>
        <w:t>二  采购内容及要求</w:t>
      </w:r>
      <w:bookmarkEnd w:id="22"/>
    </w:p>
    <w:p>
      <w:pPr>
        <w:jc w:val="center"/>
        <w:rPr>
          <w:color w:val="FF0000"/>
          <w:sz w:val="32"/>
          <w:szCs w:val="32"/>
        </w:rPr>
      </w:pPr>
      <w:r>
        <w:rPr>
          <w:rFonts w:hint="eastAsia"/>
          <w:color w:val="FF0000"/>
          <w:sz w:val="32"/>
          <w:szCs w:val="32"/>
        </w:rPr>
        <w:t>招标要求</w:t>
      </w:r>
    </w:p>
    <w:p>
      <w:pPr>
        <w:pStyle w:val="71"/>
        <w:numPr>
          <w:ilvl w:val="0"/>
          <w:numId w:val="21"/>
        </w:numPr>
        <w:ind w:firstLineChars="0"/>
        <w:rPr>
          <w:rFonts w:ascii="宋体" w:hAnsi="宋体"/>
          <w:b/>
          <w:color w:val="FF0000"/>
          <w:szCs w:val="21"/>
        </w:rPr>
      </w:pPr>
      <w:r>
        <w:rPr>
          <w:rFonts w:hint="eastAsia" w:ascii="宋体" w:hAnsi="宋体"/>
          <w:b/>
          <w:color w:val="FF0000"/>
          <w:szCs w:val="21"/>
        </w:rPr>
        <w:t>电梯基本规格</w:t>
      </w:r>
    </w:p>
    <w:tbl>
      <w:tblPr>
        <w:tblStyle w:val="35"/>
        <w:tblW w:w="9653" w:type="dxa"/>
        <w:jc w:val="center"/>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835"/>
        <w:gridCol w:w="1317"/>
        <w:gridCol w:w="1134"/>
        <w:gridCol w:w="1276"/>
        <w:gridCol w:w="1275"/>
        <w:gridCol w:w="1212"/>
      </w:tblGrid>
      <w:tr>
        <w:tblPrEx>
          <w:tblLayout w:type="fixed"/>
        </w:tblPrEx>
        <w:trPr>
          <w:trHeight w:val="892" w:hRule="exact"/>
          <w:jc w:val="center"/>
        </w:trPr>
        <w:tc>
          <w:tcPr>
            <w:tcW w:w="604" w:type="dxa"/>
            <w:vAlign w:val="center"/>
          </w:tcPr>
          <w:p>
            <w:pPr>
              <w:pStyle w:val="71"/>
              <w:ind w:firstLine="0" w:firstLineChars="0"/>
              <w:jc w:val="center"/>
              <w:rPr>
                <w:rFonts w:ascii="宋体" w:hAnsi="宋体"/>
                <w:b/>
                <w:color w:val="FF0000"/>
                <w:szCs w:val="21"/>
              </w:rPr>
            </w:pPr>
            <w:r>
              <w:rPr>
                <w:rFonts w:hint="eastAsia" w:ascii="宋体" w:hAnsi="宋体"/>
                <w:b/>
                <w:color w:val="FF0000"/>
                <w:szCs w:val="21"/>
              </w:rPr>
              <w:t>梯号</w:t>
            </w:r>
          </w:p>
        </w:tc>
        <w:tc>
          <w:tcPr>
            <w:tcW w:w="2835" w:type="dxa"/>
            <w:vAlign w:val="center"/>
          </w:tcPr>
          <w:p>
            <w:pPr>
              <w:pStyle w:val="71"/>
              <w:ind w:firstLine="0" w:firstLineChars="0"/>
              <w:jc w:val="center"/>
              <w:rPr>
                <w:rFonts w:ascii="宋体" w:hAnsi="宋体"/>
                <w:b/>
                <w:color w:val="FF0000"/>
                <w:szCs w:val="21"/>
              </w:rPr>
            </w:pPr>
            <w:r>
              <w:rPr>
                <w:rFonts w:hint="eastAsia" w:ascii="宋体" w:hAnsi="宋体"/>
                <w:b/>
                <w:color w:val="FF0000"/>
                <w:szCs w:val="21"/>
              </w:rPr>
              <w:t>层站/载重/速度</w:t>
            </w:r>
          </w:p>
        </w:tc>
        <w:tc>
          <w:tcPr>
            <w:tcW w:w="1317" w:type="dxa"/>
            <w:vAlign w:val="center"/>
          </w:tcPr>
          <w:p>
            <w:pPr>
              <w:pStyle w:val="71"/>
              <w:spacing w:line="240" w:lineRule="auto"/>
              <w:ind w:firstLine="0" w:firstLineChars="0"/>
              <w:jc w:val="center"/>
              <w:rPr>
                <w:rFonts w:ascii="宋体" w:hAnsi="宋体"/>
                <w:b/>
                <w:color w:val="FF0000"/>
                <w:szCs w:val="21"/>
              </w:rPr>
            </w:pPr>
            <w:r>
              <w:rPr>
                <w:rFonts w:hint="eastAsia" w:ascii="宋体" w:hAnsi="宋体"/>
                <w:b/>
                <w:color w:val="FF0000"/>
                <w:szCs w:val="21"/>
              </w:rPr>
              <w:t>井道尺寸</w:t>
            </w:r>
          </w:p>
          <w:p>
            <w:pPr>
              <w:pStyle w:val="71"/>
              <w:spacing w:line="240" w:lineRule="auto"/>
              <w:ind w:firstLine="0" w:firstLineChars="0"/>
              <w:jc w:val="center"/>
              <w:rPr>
                <w:rFonts w:ascii="宋体" w:hAnsi="宋体"/>
                <w:b/>
                <w:color w:val="FF0000"/>
                <w:szCs w:val="21"/>
              </w:rPr>
            </w:pPr>
            <w:r>
              <w:rPr>
                <w:rFonts w:hint="eastAsia" w:ascii="宋体" w:hAnsi="宋体"/>
                <w:b/>
                <w:color w:val="FF0000"/>
                <w:szCs w:val="21"/>
              </w:rPr>
              <w:t>(mm)</w:t>
            </w:r>
          </w:p>
        </w:tc>
        <w:tc>
          <w:tcPr>
            <w:tcW w:w="1134" w:type="dxa"/>
            <w:vAlign w:val="center"/>
          </w:tcPr>
          <w:p>
            <w:pPr>
              <w:pStyle w:val="71"/>
              <w:spacing w:line="240" w:lineRule="auto"/>
              <w:ind w:firstLine="0" w:firstLineChars="0"/>
              <w:jc w:val="center"/>
              <w:rPr>
                <w:rFonts w:ascii="宋体" w:hAnsi="宋体"/>
                <w:b/>
                <w:color w:val="FF0000"/>
                <w:szCs w:val="21"/>
              </w:rPr>
            </w:pPr>
            <w:r>
              <w:rPr>
                <w:rFonts w:hint="eastAsia" w:ascii="宋体" w:hAnsi="宋体"/>
                <w:b/>
                <w:color w:val="FF0000"/>
                <w:szCs w:val="21"/>
              </w:rPr>
              <w:t>提升高度</w:t>
            </w:r>
          </w:p>
          <w:p>
            <w:pPr>
              <w:pStyle w:val="71"/>
              <w:spacing w:line="240" w:lineRule="auto"/>
              <w:ind w:firstLine="0" w:firstLineChars="0"/>
              <w:jc w:val="center"/>
              <w:rPr>
                <w:rFonts w:ascii="宋体" w:hAnsi="宋体"/>
                <w:b/>
                <w:color w:val="FF0000"/>
                <w:szCs w:val="21"/>
              </w:rPr>
            </w:pPr>
            <w:r>
              <w:rPr>
                <w:rFonts w:hint="eastAsia" w:ascii="宋体" w:hAnsi="宋体"/>
                <w:b/>
                <w:color w:val="FF0000"/>
                <w:szCs w:val="21"/>
              </w:rPr>
              <w:t>（m）</w:t>
            </w:r>
          </w:p>
        </w:tc>
        <w:tc>
          <w:tcPr>
            <w:tcW w:w="1276" w:type="dxa"/>
            <w:vAlign w:val="center"/>
          </w:tcPr>
          <w:p>
            <w:pPr>
              <w:pStyle w:val="71"/>
              <w:ind w:firstLine="0" w:firstLineChars="0"/>
              <w:jc w:val="center"/>
              <w:rPr>
                <w:rFonts w:ascii="宋体" w:hAnsi="宋体"/>
                <w:b/>
                <w:color w:val="FF0000"/>
                <w:szCs w:val="21"/>
              </w:rPr>
            </w:pPr>
            <w:r>
              <w:rPr>
                <w:rFonts w:hint="eastAsia" w:ascii="宋体" w:hAnsi="宋体"/>
                <w:b/>
                <w:color w:val="FF0000"/>
                <w:szCs w:val="21"/>
              </w:rPr>
              <w:t>轿厢净尺寸</w:t>
            </w:r>
          </w:p>
        </w:tc>
        <w:tc>
          <w:tcPr>
            <w:tcW w:w="1275" w:type="dxa"/>
            <w:vAlign w:val="center"/>
          </w:tcPr>
          <w:p>
            <w:pPr>
              <w:pStyle w:val="71"/>
              <w:ind w:firstLine="0" w:firstLineChars="0"/>
              <w:jc w:val="center"/>
              <w:rPr>
                <w:rFonts w:ascii="宋体" w:hAnsi="宋体"/>
                <w:b/>
                <w:color w:val="FF0000"/>
                <w:szCs w:val="21"/>
              </w:rPr>
            </w:pPr>
            <w:r>
              <w:rPr>
                <w:rFonts w:hint="eastAsia" w:ascii="宋体" w:hAnsi="宋体"/>
                <w:b/>
                <w:color w:val="FF0000"/>
                <w:szCs w:val="21"/>
              </w:rPr>
              <w:t>开门尺寸</w:t>
            </w:r>
          </w:p>
        </w:tc>
        <w:tc>
          <w:tcPr>
            <w:tcW w:w="1212" w:type="dxa"/>
            <w:vAlign w:val="center"/>
          </w:tcPr>
          <w:p>
            <w:pPr>
              <w:pStyle w:val="71"/>
              <w:ind w:firstLine="0" w:firstLineChars="0"/>
              <w:jc w:val="center"/>
              <w:rPr>
                <w:rFonts w:ascii="宋体" w:hAnsi="宋体"/>
                <w:b/>
                <w:color w:val="FF0000"/>
                <w:szCs w:val="21"/>
              </w:rPr>
            </w:pPr>
            <w:r>
              <w:rPr>
                <w:rFonts w:hint="eastAsia" w:ascii="宋体" w:hAnsi="宋体"/>
                <w:b/>
                <w:color w:val="FF0000"/>
                <w:szCs w:val="21"/>
              </w:rPr>
              <w:t>备注</w:t>
            </w:r>
          </w:p>
        </w:tc>
      </w:tr>
      <w:tr>
        <w:tblPrEx>
          <w:tblLayout w:type="fixed"/>
        </w:tblPrEx>
        <w:trPr>
          <w:trHeight w:val="712" w:hRule="atLeast"/>
          <w:jc w:val="center"/>
        </w:trPr>
        <w:tc>
          <w:tcPr>
            <w:tcW w:w="604" w:type="dxa"/>
            <w:vAlign w:val="center"/>
          </w:tcPr>
          <w:p>
            <w:pPr>
              <w:jc w:val="center"/>
              <w:rPr>
                <w:rFonts w:ascii="宋体" w:hAnsi="宋体"/>
                <w:color w:val="FF0000"/>
                <w:szCs w:val="21"/>
              </w:rPr>
            </w:pPr>
            <w:r>
              <w:rPr>
                <w:rFonts w:hint="eastAsia" w:ascii="宋体" w:hAnsi="宋体"/>
                <w:color w:val="FF0000"/>
                <w:szCs w:val="21"/>
              </w:rPr>
              <w:t>L1</w:t>
            </w:r>
          </w:p>
        </w:tc>
        <w:tc>
          <w:tcPr>
            <w:tcW w:w="2835" w:type="dxa"/>
            <w:vAlign w:val="center"/>
          </w:tcPr>
          <w:p>
            <w:pPr>
              <w:pStyle w:val="71"/>
              <w:ind w:firstLine="0" w:firstLineChars="0"/>
              <w:jc w:val="center"/>
              <w:rPr>
                <w:rFonts w:ascii="宋体" w:hAnsi="宋体"/>
                <w:color w:val="FF0000"/>
                <w:szCs w:val="21"/>
              </w:rPr>
            </w:pPr>
            <w:r>
              <w:rPr>
                <w:rFonts w:hint="eastAsia" w:ascii="宋体" w:hAnsi="宋体"/>
                <w:color w:val="FF0000"/>
                <w:szCs w:val="21"/>
                <w:lang w:val="en-US" w:eastAsia="zh-CN"/>
              </w:rPr>
              <w:t>2</w:t>
            </w:r>
            <w:r>
              <w:rPr>
                <w:rFonts w:hint="eastAsia" w:ascii="宋体" w:hAnsi="宋体"/>
                <w:color w:val="FF0000"/>
                <w:szCs w:val="21"/>
              </w:rPr>
              <w:t>层/</w:t>
            </w:r>
            <w:r>
              <w:rPr>
                <w:rFonts w:hint="eastAsia" w:ascii="宋体" w:hAnsi="宋体"/>
                <w:color w:val="FF0000"/>
                <w:szCs w:val="21"/>
                <w:lang w:val="en-US" w:eastAsia="zh-CN"/>
              </w:rPr>
              <w:t>2</w:t>
            </w:r>
            <w:r>
              <w:rPr>
                <w:rFonts w:hint="eastAsia" w:ascii="宋体" w:hAnsi="宋体"/>
                <w:color w:val="FF0000"/>
                <w:szCs w:val="21"/>
              </w:rPr>
              <w:t>站</w:t>
            </w:r>
            <w:r>
              <w:rPr>
                <w:rFonts w:hint="eastAsia" w:ascii="宋体" w:hAnsi="宋体"/>
                <w:color w:val="FF0000"/>
                <w:szCs w:val="21"/>
                <w:lang w:val="en-US" w:eastAsia="zh-CN"/>
              </w:rPr>
              <w:t>/2门（贯通）无</w:t>
            </w:r>
            <w:r>
              <w:rPr>
                <w:rFonts w:hint="eastAsia" w:ascii="宋体" w:hAnsi="宋体"/>
                <w:color w:val="FF0000"/>
                <w:szCs w:val="21"/>
              </w:rPr>
              <w:t>机房</w:t>
            </w:r>
            <w:r>
              <w:rPr>
                <w:rFonts w:hint="eastAsia" w:ascii="宋体" w:hAnsi="宋体"/>
                <w:color w:val="FF0000"/>
                <w:szCs w:val="21"/>
                <w:lang w:val="en-US" w:eastAsia="zh-CN"/>
              </w:rPr>
              <w:t>8</w:t>
            </w:r>
            <w:r>
              <w:rPr>
                <w:rFonts w:hint="eastAsia" w:ascii="宋体" w:hAnsi="宋体"/>
                <w:color w:val="FF0000"/>
                <w:szCs w:val="21"/>
              </w:rPr>
              <w:t>00Kg/1.0m/s</w:t>
            </w:r>
          </w:p>
        </w:tc>
        <w:tc>
          <w:tcPr>
            <w:tcW w:w="1317" w:type="dxa"/>
            <w:vAlign w:val="center"/>
          </w:tcPr>
          <w:p>
            <w:pPr>
              <w:pStyle w:val="71"/>
              <w:ind w:firstLine="0" w:firstLineChars="0"/>
              <w:rPr>
                <w:rFonts w:ascii="宋体" w:hAnsi="宋体"/>
                <w:color w:val="FF0000"/>
                <w:szCs w:val="21"/>
              </w:rPr>
            </w:pPr>
            <w:r>
              <w:rPr>
                <w:rFonts w:hint="eastAsia" w:ascii="宋体" w:hAnsi="宋体"/>
                <w:color w:val="FF0000"/>
                <w:szCs w:val="21"/>
              </w:rPr>
              <w:t>2</w:t>
            </w:r>
            <w:r>
              <w:rPr>
                <w:rFonts w:hint="eastAsia" w:ascii="宋体" w:hAnsi="宋体"/>
                <w:color w:val="FF0000"/>
                <w:szCs w:val="21"/>
                <w:lang w:val="en-US" w:eastAsia="zh-CN"/>
              </w:rPr>
              <w:t>0</w:t>
            </w:r>
            <w:r>
              <w:rPr>
                <w:rFonts w:hint="eastAsia" w:ascii="宋体" w:hAnsi="宋体"/>
                <w:color w:val="FF0000"/>
                <w:szCs w:val="21"/>
              </w:rPr>
              <w:t>00*2</w:t>
            </w:r>
            <w:r>
              <w:rPr>
                <w:rFonts w:hint="eastAsia" w:ascii="宋体" w:hAnsi="宋体"/>
                <w:color w:val="FF0000"/>
                <w:szCs w:val="21"/>
                <w:lang w:val="en-US" w:eastAsia="zh-CN"/>
              </w:rPr>
              <w:t>0</w:t>
            </w:r>
            <w:r>
              <w:rPr>
                <w:rFonts w:hint="eastAsia" w:ascii="宋体" w:hAnsi="宋体"/>
                <w:color w:val="FF0000"/>
                <w:szCs w:val="21"/>
              </w:rPr>
              <w:t>00</w:t>
            </w:r>
          </w:p>
        </w:tc>
        <w:tc>
          <w:tcPr>
            <w:tcW w:w="1134" w:type="dxa"/>
            <w:vAlign w:val="center"/>
          </w:tcPr>
          <w:p>
            <w:pPr>
              <w:pStyle w:val="71"/>
              <w:ind w:firstLine="0" w:firstLineChars="0"/>
              <w:jc w:val="center"/>
              <w:rPr>
                <w:rFonts w:ascii="宋体" w:hAnsi="宋体"/>
                <w:color w:val="FF0000"/>
                <w:szCs w:val="21"/>
              </w:rPr>
            </w:pPr>
            <w:r>
              <w:rPr>
                <w:rFonts w:hint="eastAsia" w:ascii="宋体" w:hAnsi="宋体"/>
                <w:color w:val="FF0000"/>
                <w:szCs w:val="21"/>
                <w:lang w:val="en-US" w:eastAsia="zh-CN"/>
              </w:rPr>
              <w:t>4.3</w:t>
            </w:r>
          </w:p>
        </w:tc>
        <w:tc>
          <w:tcPr>
            <w:tcW w:w="1276" w:type="dxa"/>
            <w:vAlign w:val="center"/>
          </w:tcPr>
          <w:p>
            <w:pPr>
              <w:pStyle w:val="71"/>
              <w:ind w:firstLine="0" w:firstLineChars="0"/>
              <w:jc w:val="center"/>
              <w:rPr>
                <w:rFonts w:ascii="宋体" w:hAnsi="宋体"/>
                <w:color w:val="FF0000"/>
                <w:szCs w:val="21"/>
              </w:rPr>
            </w:pPr>
            <w:r>
              <w:rPr>
                <w:rFonts w:hint="eastAsia" w:ascii="宋体" w:hAnsi="宋体"/>
                <w:color w:val="FF0000"/>
                <w:szCs w:val="21"/>
                <w:lang w:val="en-US" w:eastAsia="zh-CN"/>
              </w:rPr>
              <w:t>1300</w:t>
            </w:r>
            <w:r>
              <w:rPr>
                <w:rFonts w:hint="default" w:ascii="Arial" w:hAnsi="Arial" w:cs="Arial"/>
                <w:color w:val="FF0000"/>
                <w:szCs w:val="21"/>
                <w:lang w:val="en-US" w:eastAsia="zh-CN"/>
              </w:rPr>
              <w:t>×</w:t>
            </w:r>
            <w:r>
              <w:rPr>
                <w:rFonts w:hint="eastAsia" w:ascii="宋体" w:hAnsi="宋体"/>
                <w:color w:val="FF0000"/>
                <w:szCs w:val="21"/>
                <w:lang w:val="en-US" w:eastAsia="zh-CN"/>
              </w:rPr>
              <w:t>1450</w:t>
            </w:r>
          </w:p>
        </w:tc>
        <w:tc>
          <w:tcPr>
            <w:tcW w:w="1275" w:type="dxa"/>
            <w:vAlign w:val="center"/>
          </w:tcPr>
          <w:p>
            <w:pPr>
              <w:pStyle w:val="71"/>
              <w:ind w:firstLine="0" w:firstLineChars="0"/>
              <w:jc w:val="center"/>
              <w:rPr>
                <w:rFonts w:ascii="宋体" w:hAnsi="宋体"/>
                <w:color w:val="FF0000"/>
                <w:szCs w:val="21"/>
              </w:rPr>
            </w:pPr>
            <w:r>
              <w:rPr>
                <w:rFonts w:hint="eastAsia" w:ascii="宋体" w:hAnsi="宋体"/>
                <w:color w:val="FF0000"/>
                <w:szCs w:val="21"/>
                <w:lang w:val="en-US" w:eastAsia="zh-CN"/>
              </w:rPr>
              <w:t>8</w:t>
            </w:r>
            <w:r>
              <w:rPr>
                <w:rFonts w:hint="eastAsia" w:ascii="宋体" w:hAnsi="宋体"/>
                <w:color w:val="FF0000"/>
                <w:szCs w:val="21"/>
              </w:rPr>
              <w:t>00mm宽</w:t>
            </w:r>
          </w:p>
          <w:p>
            <w:pPr>
              <w:pStyle w:val="71"/>
              <w:ind w:firstLine="0" w:firstLineChars="0"/>
              <w:jc w:val="center"/>
              <w:rPr>
                <w:rFonts w:ascii="宋体" w:hAnsi="宋体"/>
                <w:color w:val="FF0000"/>
                <w:szCs w:val="21"/>
              </w:rPr>
            </w:pPr>
            <w:r>
              <w:rPr>
                <w:rFonts w:hint="eastAsia" w:ascii="宋体" w:hAnsi="宋体"/>
                <w:color w:val="FF0000"/>
                <w:szCs w:val="21"/>
              </w:rPr>
              <w:t>2100mm高</w:t>
            </w:r>
          </w:p>
        </w:tc>
        <w:tc>
          <w:tcPr>
            <w:tcW w:w="1212" w:type="dxa"/>
            <w:vAlign w:val="center"/>
          </w:tcPr>
          <w:p>
            <w:pPr>
              <w:pStyle w:val="71"/>
              <w:ind w:firstLine="0" w:firstLineChars="0"/>
              <w:jc w:val="center"/>
              <w:rPr>
                <w:rFonts w:ascii="宋体" w:hAnsi="宋体"/>
                <w:color w:val="FF0000"/>
                <w:szCs w:val="21"/>
              </w:rPr>
            </w:pPr>
          </w:p>
        </w:tc>
      </w:tr>
    </w:tbl>
    <w:p>
      <w:pPr>
        <w:ind w:firstLine="105" w:firstLineChars="50"/>
        <w:rPr>
          <w:rFonts w:ascii="宋体" w:hAnsi="宋体"/>
          <w:color w:val="FF0000"/>
          <w:szCs w:val="21"/>
        </w:rPr>
      </w:pPr>
      <w:r>
        <w:rPr>
          <w:rFonts w:hint="eastAsia" w:ascii="宋体" w:hAnsi="宋体"/>
          <w:color w:val="FF0000"/>
          <w:szCs w:val="21"/>
          <w:lang w:eastAsia="zh-CN"/>
        </w:rPr>
        <w:t>钢结构井道</w:t>
      </w:r>
      <w:r>
        <w:rPr>
          <w:rFonts w:hint="eastAsia" w:ascii="宋体" w:hAnsi="宋体"/>
          <w:color w:val="FF0000"/>
          <w:szCs w:val="21"/>
        </w:rPr>
        <w:t>具体建筑参数以</w:t>
      </w:r>
      <w:r>
        <w:rPr>
          <w:rFonts w:hint="eastAsia" w:ascii="宋体" w:hAnsi="宋体"/>
          <w:color w:val="FF0000"/>
          <w:szCs w:val="21"/>
          <w:lang w:eastAsia="zh-CN"/>
        </w:rPr>
        <w:t>图纸</w:t>
      </w:r>
      <w:r>
        <w:rPr>
          <w:rFonts w:hint="eastAsia" w:ascii="宋体" w:hAnsi="宋体"/>
          <w:color w:val="FF0000"/>
          <w:szCs w:val="21"/>
        </w:rPr>
        <w:t>为准</w:t>
      </w:r>
    </w:p>
    <w:p>
      <w:pPr>
        <w:rPr>
          <w:rFonts w:ascii="宋体" w:hAnsi="宋体"/>
          <w:b/>
          <w:color w:val="FF0000"/>
          <w:szCs w:val="21"/>
        </w:rPr>
      </w:pPr>
      <w:r>
        <w:rPr>
          <w:rFonts w:hint="eastAsia" w:ascii="宋体" w:hAnsi="宋体"/>
          <w:b/>
          <w:color w:val="FF0000"/>
          <w:szCs w:val="21"/>
        </w:rPr>
        <w:t>二、电梯配置及装潢要求</w:t>
      </w:r>
    </w:p>
    <w:p>
      <w:pPr>
        <w:pStyle w:val="71"/>
        <w:ind w:firstLine="0" w:firstLineChars="0"/>
        <w:rPr>
          <w:rFonts w:hint="eastAsia" w:ascii="宋体" w:hAnsi="宋体" w:eastAsia="宋体"/>
          <w:color w:val="FF0000"/>
          <w:szCs w:val="21"/>
          <w:lang w:eastAsia="zh-CN"/>
        </w:rPr>
      </w:pPr>
      <w:r>
        <w:rPr>
          <w:rFonts w:hint="eastAsia" w:ascii="宋体" w:hAnsi="宋体"/>
          <w:color w:val="FF0000"/>
          <w:szCs w:val="21"/>
        </w:rPr>
        <w:t>1.电梯轿厢净高度要求：≥</w:t>
      </w:r>
      <w:r>
        <w:rPr>
          <w:rFonts w:hint="eastAsia" w:ascii="宋体" w:hAnsi="宋体"/>
          <w:color w:val="FF0000"/>
          <w:szCs w:val="21"/>
          <w:u w:val="single"/>
        </w:rPr>
        <w:t xml:space="preserve"> 2400 </w:t>
      </w:r>
      <w:r>
        <w:rPr>
          <w:rFonts w:hint="eastAsia" w:ascii="宋体" w:hAnsi="宋体"/>
          <w:color w:val="FF0000"/>
          <w:szCs w:val="21"/>
        </w:rPr>
        <w:t>mm；</w:t>
      </w:r>
    </w:p>
    <w:p>
      <w:pPr>
        <w:pStyle w:val="71"/>
        <w:ind w:firstLine="0" w:firstLineChars="0"/>
        <w:rPr>
          <w:rFonts w:ascii="宋体" w:hAnsi="宋体"/>
          <w:color w:val="FF0000"/>
          <w:szCs w:val="21"/>
        </w:rPr>
      </w:pPr>
      <w:r>
        <w:rPr>
          <w:rFonts w:hint="eastAsia" w:ascii="宋体" w:hAnsi="宋体"/>
          <w:color w:val="FF0000"/>
          <w:szCs w:val="21"/>
        </w:rPr>
        <w:t>2.电梯轿厢内要求配置扶手，配带盲文按钮的残疾人操纵箱；</w:t>
      </w:r>
    </w:p>
    <w:p>
      <w:pPr>
        <w:pStyle w:val="71"/>
        <w:ind w:left="210" w:hanging="210" w:hangingChars="100"/>
        <w:rPr>
          <w:rFonts w:ascii="宋体" w:hAnsi="宋体"/>
          <w:color w:val="FF0000"/>
          <w:szCs w:val="21"/>
        </w:rPr>
      </w:pPr>
      <w:r>
        <w:rPr>
          <w:rFonts w:hint="eastAsia" w:ascii="宋体" w:hAnsi="宋体"/>
          <w:color w:val="FF0000"/>
          <w:szCs w:val="21"/>
        </w:rPr>
        <w:t>3.电梯必配功能：光幕、轿厢通风照明自动启闭、轿内误指令人工取消、中文语音报站、五方通话对讲、带频闭视频电缆（数字式）、满员自动通过、司机服务、消防运行；</w:t>
      </w:r>
    </w:p>
    <w:p>
      <w:pPr>
        <w:pStyle w:val="71"/>
        <w:ind w:left="210" w:hanging="210" w:hangingChars="100"/>
        <w:rPr>
          <w:rFonts w:ascii="宋体" w:hAnsi="宋体"/>
          <w:color w:val="FF0000"/>
          <w:szCs w:val="21"/>
        </w:rPr>
      </w:pPr>
      <w:r>
        <w:rPr>
          <w:rFonts w:hint="eastAsia" w:ascii="宋体" w:hAnsi="宋体"/>
          <w:color w:val="FF0000"/>
          <w:szCs w:val="21"/>
        </w:rPr>
        <w:t>4.电梯轿厢材质要求：豪华型节能轿顶，轿厢</w:t>
      </w:r>
      <w:r>
        <w:rPr>
          <w:rFonts w:hint="eastAsia" w:ascii="宋体" w:hAnsi="宋体"/>
          <w:color w:val="FF0000"/>
          <w:szCs w:val="21"/>
          <w:shd w:val="clear" w:fill="FFFFFF" w:themeFill="background1"/>
          <w:lang w:eastAsia="zh-CN"/>
        </w:rPr>
        <w:t>两</w:t>
      </w:r>
      <w:r>
        <w:rPr>
          <w:rFonts w:hint="eastAsia" w:ascii="宋体" w:hAnsi="宋体"/>
          <w:color w:val="FF0000"/>
          <w:szCs w:val="21"/>
        </w:rPr>
        <w:t>侧</w:t>
      </w:r>
      <w:r>
        <w:rPr>
          <w:rFonts w:hint="eastAsia" w:ascii="宋体" w:hAnsi="宋体"/>
          <w:color w:val="FF0000"/>
          <w:szCs w:val="21"/>
          <w:lang w:eastAsia="zh-CN"/>
        </w:rPr>
        <w:t>及前后</w:t>
      </w:r>
      <w:r>
        <w:rPr>
          <w:rFonts w:hint="eastAsia" w:ascii="宋体" w:hAnsi="宋体"/>
          <w:color w:val="FF0000"/>
          <w:szCs w:val="21"/>
          <w:shd w:val="clear" w:fill="FFFFFF" w:themeFill="background1"/>
        </w:rPr>
        <w:t>轿门</w:t>
      </w:r>
      <w:r>
        <w:rPr>
          <w:rFonts w:hint="eastAsia" w:ascii="宋体" w:hAnsi="宋体"/>
          <w:color w:val="FF0000"/>
          <w:szCs w:val="21"/>
        </w:rPr>
        <w:t>均≥1.2mm厚整体发纹不锈钢，轿底大理石地坪；轿内采用一体化操纵盘。</w:t>
      </w:r>
    </w:p>
    <w:p>
      <w:pPr>
        <w:pStyle w:val="71"/>
        <w:ind w:left="210" w:hanging="210" w:hangingChars="100"/>
        <w:rPr>
          <w:rFonts w:ascii="宋体" w:hAnsi="宋体"/>
          <w:color w:val="FF0000"/>
          <w:szCs w:val="21"/>
        </w:rPr>
      </w:pPr>
      <w:r>
        <w:rPr>
          <w:rFonts w:hint="eastAsia" w:ascii="宋体" w:hAnsi="宋体"/>
          <w:color w:val="FF0000"/>
          <w:szCs w:val="21"/>
        </w:rPr>
        <w:t>5.电梯厅门材质要求：层层发纹不锈钢；门套材质要求：不锈钢小门套</w:t>
      </w:r>
    </w:p>
    <w:p>
      <w:pPr>
        <w:pStyle w:val="71"/>
        <w:ind w:firstLine="0" w:firstLineChars="0"/>
        <w:rPr>
          <w:rFonts w:ascii="宋体" w:hAnsi="宋体"/>
          <w:color w:val="FF0000"/>
          <w:szCs w:val="21"/>
        </w:rPr>
      </w:pPr>
      <w:r>
        <w:rPr>
          <w:rFonts w:hint="eastAsia" w:ascii="宋体" w:hAnsi="宋体"/>
          <w:color w:val="FF0000"/>
          <w:szCs w:val="21"/>
        </w:rPr>
        <w:t>6.电梯轿内操作箱及侯梯厅召唤面板、按钮、显示要求：要求轿内为嵌入式操纵箱，发纹不锈钢面板及不锈钢按钮（无障碍电梯召唤按钮带盲文），LCD显示，外召唤按钮和显示在同一面板上；</w:t>
      </w:r>
    </w:p>
    <w:p>
      <w:pPr>
        <w:widowControl/>
        <w:jc w:val="left"/>
        <w:rPr>
          <w:rFonts w:ascii="宋体" w:hAnsi="宋体"/>
          <w:color w:val="FF0000"/>
          <w:szCs w:val="21"/>
        </w:rPr>
      </w:pPr>
      <w:r>
        <w:rPr>
          <w:rFonts w:hint="eastAsia" w:ascii="宋体" w:hAnsi="宋体"/>
          <w:b/>
          <w:color w:val="FF0000"/>
          <w:szCs w:val="21"/>
        </w:rPr>
        <w:t>三、电梯主要零部件要求</w:t>
      </w:r>
    </w:p>
    <w:p>
      <w:pPr>
        <w:pStyle w:val="71"/>
        <w:ind w:firstLine="0" w:firstLineChars="0"/>
        <w:rPr>
          <w:rFonts w:ascii="Arial" w:hAnsi="Arial" w:cs="Arial"/>
          <w:color w:val="FF0000"/>
          <w:szCs w:val="21"/>
        </w:rPr>
      </w:pPr>
      <w:r>
        <w:rPr>
          <w:rFonts w:hint="eastAsia" w:ascii="宋体" w:hAnsi="宋体"/>
          <w:color w:val="FF0000"/>
          <w:szCs w:val="21"/>
          <w:u w:val="single"/>
        </w:rPr>
        <w:t>1.控制柜系统</w:t>
      </w:r>
      <w:r>
        <w:rPr>
          <w:rFonts w:hint="eastAsia" w:ascii="宋体" w:hAnsi="宋体"/>
          <w:color w:val="FF0000"/>
          <w:szCs w:val="21"/>
        </w:rPr>
        <w:t>：主接触器、继电器、主控制开关等要求采用欧美日国际知名品牌进口；</w:t>
      </w:r>
      <w:r>
        <w:rPr>
          <w:rFonts w:ascii="Arial" w:hAnsi="Arial" w:cs="Arial"/>
          <w:color w:val="FF0000"/>
          <w:szCs w:val="21"/>
        </w:rPr>
        <w:t>变频器采用</w:t>
      </w:r>
      <w:r>
        <w:rPr>
          <w:rFonts w:hint="eastAsia" w:ascii="Arial" w:hAnsi="Arial" w:cs="Arial"/>
          <w:color w:val="FF0000"/>
          <w:szCs w:val="21"/>
        </w:rPr>
        <w:t>能源再生</w:t>
      </w:r>
      <w:r>
        <w:rPr>
          <w:rFonts w:ascii="Arial" w:hAnsi="Arial" w:cs="Arial"/>
          <w:color w:val="FF0000"/>
          <w:szCs w:val="21"/>
        </w:rPr>
        <w:t>变频器。</w:t>
      </w:r>
    </w:p>
    <w:p>
      <w:pPr>
        <w:pStyle w:val="71"/>
        <w:ind w:firstLine="0" w:firstLineChars="0"/>
        <w:rPr>
          <w:rFonts w:ascii="宋体" w:hAnsi="宋体"/>
          <w:color w:val="FF0000"/>
          <w:szCs w:val="21"/>
        </w:rPr>
      </w:pPr>
      <w:r>
        <w:rPr>
          <w:rFonts w:hint="eastAsia" w:ascii="Arial" w:hAnsi="Arial" w:cs="Arial"/>
          <w:color w:val="FF0000"/>
          <w:szCs w:val="21"/>
        </w:rPr>
        <w:t>2.</w:t>
      </w:r>
      <w:r>
        <w:rPr>
          <w:rFonts w:hint="eastAsia" w:ascii="宋体" w:hAnsi="宋体"/>
          <w:color w:val="FF0000"/>
          <w:szCs w:val="21"/>
          <w:u w:val="single"/>
        </w:rPr>
        <w:t>曳引机系统</w:t>
      </w:r>
      <w:r>
        <w:rPr>
          <w:rFonts w:hint="eastAsia" w:ascii="宋体" w:hAnsi="宋体"/>
          <w:color w:val="FF0000"/>
          <w:szCs w:val="21"/>
        </w:rPr>
        <w:t>：采用永磁同步无齿轮曳引机，满足交流变频变压（VVVF）启动、调速的要求；曳引机编码器采用欧美日进口。</w:t>
      </w:r>
    </w:p>
    <w:p>
      <w:pPr>
        <w:pStyle w:val="71"/>
        <w:ind w:firstLine="0" w:firstLineChars="0"/>
        <w:rPr>
          <w:rFonts w:ascii="宋体" w:hAnsi="宋体"/>
          <w:color w:val="FF0000"/>
          <w:szCs w:val="21"/>
        </w:rPr>
      </w:pPr>
      <w:r>
        <w:rPr>
          <w:rFonts w:hint="eastAsia" w:ascii="宋体" w:hAnsi="宋体"/>
          <w:color w:val="FF0000"/>
          <w:szCs w:val="21"/>
          <w:u w:val="single"/>
        </w:rPr>
        <w:t>3.门机系统</w:t>
      </w:r>
      <w:r>
        <w:rPr>
          <w:rFonts w:hint="eastAsia" w:ascii="宋体" w:hAnsi="宋体"/>
          <w:color w:val="FF0000"/>
          <w:szCs w:val="21"/>
        </w:rPr>
        <w:t>：整机要求知名品牌。</w:t>
      </w:r>
    </w:p>
    <w:p>
      <w:pPr>
        <w:pStyle w:val="71"/>
        <w:ind w:firstLine="0" w:firstLineChars="0"/>
        <w:rPr>
          <w:rFonts w:ascii="宋体" w:hAnsi="宋体"/>
          <w:color w:val="FF0000"/>
          <w:szCs w:val="21"/>
        </w:rPr>
      </w:pPr>
      <w:r>
        <w:rPr>
          <w:rFonts w:hint="eastAsia" w:ascii="宋体" w:hAnsi="宋体"/>
          <w:color w:val="FF0000"/>
          <w:szCs w:val="21"/>
        </w:rPr>
        <w:t>4.光幕：进口知名品牌；</w:t>
      </w:r>
    </w:p>
    <w:p>
      <w:pPr>
        <w:rPr>
          <w:rFonts w:ascii="Arial" w:hAnsi="Arial" w:cs="Arial"/>
          <w:bCs/>
          <w:color w:val="FF0000"/>
        </w:rPr>
      </w:pPr>
      <w:r>
        <w:rPr>
          <w:rFonts w:hint="eastAsia" w:ascii="宋体" w:hAnsi="宋体"/>
          <w:b/>
          <w:color w:val="FF0000"/>
          <w:szCs w:val="21"/>
        </w:rPr>
        <w:t>四、付款方式</w:t>
      </w:r>
      <w:r>
        <w:rPr>
          <w:rFonts w:hint="eastAsia" w:ascii="Arial" w:hAnsi="宋体" w:cs="Arial"/>
          <w:bCs/>
          <w:color w:val="FF0000"/>
        </w:rPr>
        <w:t xml:space="preserve"> </w:t>
      </w:r>
    </w:p>
    <w:p>
      <w:pPr>
        <w:pStyle w:val="28"/>
        <w:wordWrap w:val="0"/>
        <w:rPr>
          <w:rFonts w:ascii="Arial" w:cs="Arial"/>
          <w:color w:val="FF0000"/>
          <w:kern w:val="2"/>
          <w:sz w:val="21"/>
          <w:szCs w:val="20"/>
        </w:rPr>
      </w:pPr>
      <w:r>
        <w:rPr>
          <w:rFonts w:ascii="Arial" w:cs="Arial"/>
          <w:color w:val="FF0000"/>
          <w:kern w:val="2"/>
          <w:sz w:val="21"/>
          <w:szCs w:val="20"/>
        </w:rPr>
        <w:t>1）合同签订前卖方提供合同总金额</w:t>
      </w:r>
      <w:r>
        <w:rPr>
          <w:rFonts w:hint="eastAsia" w:ascii="Arial" w:cs="Arial"/>
          <w:color w:val="FF0000"/>
          <w:kern w:val="2"/>
          <w:sz w:val="21"/>
          <w:szCs w:val="20"/>
        </w:rPr>
        <w:t>5</w:t>
      </w:r>
      <w:r>
        <w:rPr>
          <w:rFonts w:ascii="Arial" w:cs="Arial"/>
          <w:color w:val="FF0000"/>
          <w:kern w:val="2"/>
          <w:sz w:val="21"/>
          <w:szCs w:val="20"/>
        </w:rPr>
        <w:t xml:space="preserve">%的履约保证金； </w:t>
      </w:r>
    </w:p>
    <w:p>
      <w:pPr>
        <w:rPr>
          <w:rFonts w:hint="eastAsia" w:ascii="宋体" w:hAnsi="宋体"/>
          <w:b/>
          <w:color w:val="FF0000"/>
          <w:szCs w:val="21"/>
        </w:rPr>
      </w:pPr>
      <w:r>
        <w:rPr>
          <w:rFonts w:hint="eastAsia" w:ascii="宋体" w:hAnsi="宋体"/>
          <w:b/>
          <w:color w:val="FF0000"/>
          <w:szCs w:val="21"/>
          <w:lang w:val="en-US" w:eastAsia="zh-CN"/>
        </w:rPr>
        <w:t>2</w:t>
      </w:r>
      <w:r>
        <w:rPr>
          <w:rFonts w:hint="eastAsia" w:ascii="宋体" w:hAnsi="宋体"/>
          <w:b/>
          <w:color w:val="FF0000"/>
          <w:szCs w:val="21"/>
        </w:rPr>
        <w:t>）合同签订后5天内，买方支付设备合同总价的</w:t>
      </w:r>
      <w:r>
        <w:rPr>
          <w:rFonts w:hint="eastAsia" w:ascii="宋体" w:hAnsi="宋体"/>
          <w:b/>
          <w:color w:val="FF0000"/>
          <w:szCs w:val="21"/>
          <w:lang w:val="en-US" w:eastAsia="zh-CN"/>
        </w:rPr>
        <w:t>5</w:t>
      </w:r>
      <w:r>
        <w:rPr>
          <w:rFonts w:hint="eastAsia" w:ascii="宋体" w:hAnsi="宋体"/>
          <w:b/>
          <w:color w:val="FF0000"/>
          <w:szCs w:val="21"/>
        </w:rPr>
        <w:t xml:space="preserve">0%排产款； </w:t>
      </w:r>
    </w:p>
    <w:p>
      <w:pPr>
        <w:rPr>
          <w:rFonts w:hint="eastAsia" w:ascii="宋体" w:hAnsi="宋体"/>
          <w:b/>
          <w:color w:val="FF0000"/>
          <w:szCs w:val="21"/>
        </w:rPr>
      </w:pPr>
      <w:r>
        <w:rPr>
          <w:rFonts w:hint="eastAsia" w:ascii="宋体" w:hAnsi="宋体"/>
          <w:b/>
          <w:color w:val="FF0000"/>
          <w:szCs w:val="21"/>
          <w:lang w:val="en-US" w:eastAsia="zh-CN"/>
        </w:rPr>
        <w:t>3</w:t>
      </w:r>
      <w:r>
        <w:rPr>
          <w:rFonts w:hint="eastAsia" w:ascii="宋体" w:hAnsi="宋体"/>
          <w:b/>
          <w:color w:val="FF0000"/>
          <w:szCs w:val="21"/>
        </w:rPr>
        <w:t>)设备主体安装调试完成，通过温州市特种设备检测中心验收合格后，买方再支付</w:t>
      </w:r>
      <w:r>
        <w:rPr>
          <w:rFonts w:hint="eastAsia" w:ascii="宋体" w:hAnsi="宋体"/>
          <w:b/>
          <w:color w:val="FF0000"/>
          <w:szCs w:val="21"/>
          <w:lang w:val="en-US" w:eastAsia="zh-CN"/>
        </w:rPr>
        <w:t>50%</w:t>
      </w:r>
      <w:r>
        <w:rPr>
          <w:rFonts w:hint="eastAsia" w:ascii="宋体" w:hAnsi="宋体"/>
          <w:b/>
          <w:color w:val="FF0000"/>
          <w:szCs w:val="21"/>
        </w:rPr>
        <w:t>。</w:t>
      </w:r>
    </w:p>
    <w:p>
      <w:pPr>
        <w:rPr>
          <w:rFonts w:ascii="宋体" w:hAnsi="宋体"/>
          <w:color w:val="FF0000"/>
          <w:szCs w:val="21"/>
        </w:rPr>
      </w:pPr>
      <w:r>
        <w:rPr>
          <w:rFonts w:hint="eastAsia" w:ascii="宋体" w:hAnsi="宋体"/>
          <w:b/>
          <w:color w:val="FF0000"/>
          <w:szCs w:val="21"/>
        </w:rPr>
        <w:t>五、招标其他要求</w:t>
      </w:r>
    </w:p>
    <w:p>
      <w:pPr>
        <w:pStyle w:val="71"/>
        <w:numPr>
          <w:ilvl w:val="0"/>
          <w:numId w:val="22"/>
        </w:numPr>
        <w:ind w:firstLineChars="0"/>
        <w:rPr>
          <w:rFonts w:ascii="宋体" w:hAnsi="宋体"/>
          <w:color w:val="FF0000"/>
          <w:szCs w:val="21"/>
        </w:rPr>
      </w:pPr>
      <w:r>
        <w:rPr>
          <w:rFonts w:hint="eastAsia" w:ascii="宋体" w:hAnsi="宋体"/>
          <w:color w:val="FF0000"/>
          <w:szCs w:val="21"/>
        </w:rPr>
        <w:t>本次项目采购电梯的质保期为</w:t>
      </w:r>
      <w:r>
        <w:rPr>
          <w:rFonts w:hint="eastAsia" w:ascii="宋体" w:hAnsi="宋体"/>
          <w:color w:val="FF0000"/>
          <w:szCs w:val="21"/>
          <w:u w:val="single"/>
        </w:rPr>
        <w:t xml:space="preserve"> </w:t>
      </w:r>
      <w:r>
        <w:rPr>
          <w:rFonts w:hint="eastAsia" w:ascii="宋体" w:hAnsi="宋体"/>
          <w:color w:val="FF0000"/>
          <w:szCs w:val="21"/>
          <w:u w:val="single"/>
          <w:lang w:val="en-US" w:eastAsia="zh-CN"/>
        </w:rPr>
        <w:t>12</w:t>
      </w:r>
      <w:r>
        <w:rPr>
          <w:rFonts w:hint="eastAsia" w:ascii="宋体" w:hAnsi="宋体"/>
          <w:color w:val="FF0000"/>
          <w:szCs w:val="21"/>
          <w:u w:val="single"/>
        </w:rPr>
        <w:t xml:space="preserve"> </w:t>
      </w:r>
      <w:r>
        <w:rPr>
          <w:rFonts w:hint="eastAsia" w:ascii="宋体" w:hAnsi="宋体"/>
          <w:color w:val="FF0000"/>
          <w:szCs w:val="21"/>
        </w:rPr>
        <w:t>个月，包括质保期内的每月2次例行保养费用。</w:t>
      </w:r>
    </w:p>
    <w:p>
      <w:pPr>
        <w:pStyle w:val="71"/>
        <w:numPr>
          <w:ilvl w:val="0"/>
          <w:numId w:val="22"/>
        </w:numPr>
        <w:ind w:firstLineChars="0"/>
        <w:rPr>
          <w:rFonts w:ascii="宋体" w:hAnsi="宋体"/>
          <w:color w:val="FF0000"/>
          <w:szCs w:val="21"/>
        </w:rPr>
      </w:pPr>
      <w:r>
        <w:rPr>
          <w:rFonts w:hint="eastAsia" w:ascii="宋体" w:hAnsi="宋体"/>
          <w:color w:val="FF0000"/>
          <w:szCs w:val="21"/>
        </w:rPr>
        <w:t>本次招标电梯含设备费、</w:t>
      </w:r>
      <w:r>
        <w:rPr>
          <w:rFonts w:hint="eastAsia" w:ascii="宋体" w:hAnsi="宋体"/>
          <w:color w:val="FF0000"/>
          <w:szCs w:val="21"/>
          <w:lang w:eastAsia="zh-CN"/>
        </w:rPr>
        <w:t>钢结构井道及基础施工制作、地下排水管道迁移、源台阶改向修补、</w:t>
      </w:r>
      <w:r>
        <w:rPr>
          <w:rFonts w:hint="eastAsia" w:ascii="宋体" w:hAnsi="宋体"/>
          <w:color w:val="FF0000"/>
          <w:szCs w:val="21"/>
        </w:rPr>
        <w:t>增值税、运输费、卸货费、起吊费、安装费、脚手架或无架施工费、技术监督部门新梯验收费。</w:t>
      </w:r>
    </w:p>
    <w:p>
      <w:pPr>
        <w:snapToGrid w:val="0"/>
        <w:spacing w:line="360" w:lineRule="auto"/>
        <w:ind w:firstLine="420" w:firstLineChars="200"/>
        <w:rPr>
          <w:rFonts w:hint="eastAsia" w:ascii="宋体" w:hAnsi="宋体"/>
          <w:color w:val="FF0000"/>
          <w:szCs w:val="21"/>
        </w:rPr>
      </w:pPr>
      <w:r>
        <w:rPr>
          <w:rFonts w:hint="eastAsia" w:ascii="宋体" w:hAnsi="宋体"/>
          <w:color w:val="FF0000"/>
          <w:szCs w:val="21"/>
        </w:rPr>
        <w:t>总工期：</w:t>
      </w:r>
      <w:r>
        <w:rPr>
          <w:rFonts w:hint="eastAsia" w:ascii="宋体" w:hAnsi="宋体"/>
          <w:color w:val="FF0000"/>
          <w:szCs w:val="21"/>
          <w:lang w:val="en-US" w:eastAsia="zh-CN"/>
        </w:rPr>
        <w:t>50</w:t>
      </w:r>
      <w:r>
        <w:rPr>
          <w:rFonts w:hint="eastAsia" w:ascii="宋体" w:hAnsi="宋体"/>
          <w:color w:val="FF0000"/>
          <w:szCs w:val="21"/>
        </w:rPr>
        <w:t>天，其中设备供货周期</w:t>
      </w:r>
      <w:r>
        <w:rPr>
          <w:rFonts w:hint="eastAsia" w:ascii="宋体" w:hAnsi="宋体"/>
          <w:color w:val="FF0000"/>
          <w:szCs w:val="21"/>
          <w:lang w:val="en-US" w:eastAsia="zh-CN"/>
        </w:rPr>
        <w:t>25</w:t>
      </w:r>
      <w:r>
        <w:rPr>
          <w:rFonts w:hint="eastAsia" w:ascii="宋体" w:hAnsi="宋体"/>
          <w:color w:val="FF0000"/>
          <w:szCs w:val="21"/>
        </w:rPr>
        <w:t>天，安装周期</w:t>
      </w:r>
      <w:r>
        <w:rPr>
          <w:rFonts w:hint="eastAsia" w:ascii="宋体" w:hAnsi="宋体"/>
          <w:color w:val="FF0000"/>
          <w:szCs w:val="21"/>
          <w:lang w:val="en-US" w:eastAsia="zh-CN"/>
        </w:rPr>
        <w:t>25</w:t>
      </w:r>
      <w:r>
        <w:rPr>
          <w:rFonts w:hint="eastAsia" w:ascii="宋体" w:hAnsi="宋体"/>
          <w:color w:val="FF0000"/>
          <w:szCs w:val="21"/>
        </w:rPr>
        <w:t>天</w:t>
      </w:r>
    </w:p>
    <w:p>
      <w:pPr>
        <w:snapToGrid w:val="0"/>
        <w:spacing w:line="360" w:lineRule="auto"/>
        <w:rPr>
          <w:rFonts w:ascii="Arial" w:hAnsi="宋体" w:cs="Arial"/>
          <w:color w:val="FF0000"/>
        </w:rPr>
      </w:pPr>
      <w:r>
        <w:rPr>
          <w:rFonts w:hint="eastAsia" w:ascii="Arial" w:hAnsi="Arial" w:cs="Arial"/>
          <w:color w:val="FF0000"/>
        </w:rPr>
        <w:t>注</w:t>
      </w:r>
      <w:r>
        <w:rPr>
          <w:rFonts w:hint="eastAsia" w:ascii="Arial" w:hAnsi="宋体" w:cs="Arial"/>
          <w:color w:val="FF0000"/>
        </w:rPr>
        <w:t>：</w:t>
      </w:r>
    </w:p>
    <w:p>
      <w:pPr>
        <w:snapToGrid w:val="0"/>
        <w:spacing w:line="360" w:lineRule="auto"/>
        <w:rPr>
          <w:rFonts w:ascii="Arial" w:hAnsi="Arial" w:cs="Arial"/>
          <w:color w:val="FF0000"/>
          <w:u w:val="single"/>
        </w:rPr>
      </w:pPr>
      <w:r>
        <w:rPr>
          <w:rFonts w:hint="eastAsia" w:ascii="Arial" w:hAnsi="宋体" w:cs="Arial"/>
          <w:color w:val="FF0000"/>
        </w:rPr>
        <w:t>（</w:t>
      </w:r>
      <w:r>
        <w:rPr>
          <w:rFonts w:ascii="Arial" w:hAnsi="Arial" w:cs="Arial"/>
          <w:color w:val="FF0000"/>
        </w:rPr>
        <w:t>1</w:t>
      </w:r>
      <w:r>
        <w:rPr>
          <w:rFonts w:hint="eastAsia" w:ascii="Arial" w:hAnsi="Arial" w:cs="Arial"/>
          <w:color w:val="FF0000"/>
        </w:rPr>
        <w:t>）</w:t>
      </w:r>
      <w:r>
        <w:rPr>
          <w:rFonts w:ascii="Arial" w:hAnsi="Arial" w:cs="Arial"/>
          <w:bCs/>
          <w:color w:val="FF0000"/>
          <w:szCs w:val="21"/>
          <w:u w:val="single"/>
        </w:rPr>
        <w:t>▲</w:t>
      </w:r>
      <w:r>
        <w:rPr>
          <w:rFonts w:ascii="Arial" w:hAnsi="宋体" w:cs="Arial"/>
          <w:color w:val="FF0000"/>
          <w:u w:val="single"/>
        </w:rPr>
        <w:t>上述表中井道尺寸项偏离将视为实质性（重大）偏离其投标将被拒绝</w:t>
      </w:r>
      <w:r>
        <w:rPr>
          <w:rFonts w:hint="eastAsia" w:ascii="Arial" w:hAnsi="宋体" w:cs="Arial"/>
          <w:color w:val="FF0000"/>
          <w:u w:val="single"/>
        </w:rPr>
        <w:t>；</w:t>
      </w:r>
    </w:p>
    <w:p>
      <w:pPr>
        <w:snapToGrid w:val="0"/>
        <w:spacing w:line="360" w:lineRule="auto"/>
        <w:rPr>
          <w:rFonts w:ascii="Arial" w:hAnsi="宋体" w:cs="Arial"/>
          <w:color w:val="FF0000"/>
          <w:u w:val="single"/>
        </w:rPr>
      </w:pPr>
      <w:r>
        <w:rPr>
          <w:rFonts w:hint="eastAsia" w:ascii="Arial" w:hAnsi="Arial" w:cs="Arial"/>
          <w:color w:val="FF0000"/>
        </w:rPr>
        <w:t>（2）</w:t>
      </w:r>
      <w:r>
        <w:rPr>
          <w:rFonts w:ascii="Arial" w:hAnsi="Arial" w:cs="Arial"/>
          <w:bCs/>
          <w:color w:val="FF0000"/>
          <w:szCs w:val="21"/>
          <w:u w:val="single"/>
        </w:rPr>
        <w:t>▲</w:t>
      </w:r>
      <w:r>
        <w:rPr>
          <w:rFonts w:ascii="Arial" w:hAnsi="宋体" w:cs="Arial"/>
          <w:color w:val="FF0000"/>
          <w:u w:val="single"/>
        </w:rPr>
        <w:t>本项目各土建尺寸以现在实际尺寸为准</w:t>
      </w:r>
      <w:r>
        <w:rPr>
          <w:rFonts w:hint="eastAsia" w:ascii="Arial" w:hAnsi="宋体" w:cs="Arial"/>
          <w:color w:val="FF0000"/>
          <w:u w:val="single"/>
        </w:rPr>
        <w:t>；</w:t>
      </w:r>
    </w:p>
    <w:p>
      <w:pPr>
        <w:snapToGrid w:val="0"/>
        <w:spacing w:line="360" w:lineRule="auto"/>
        <w:rPr>
          <w:rFonts w:ascii="Arial" w:hAnsi="Arial" w:cs="Arial"/>
          <w:color w:val="FF0000"/>
          <w:u w:val="single"/>
        </w:rPr>
      </w:pPr>
      <w:r>
        <w:rPr>
          <w:rFonts w:hint="eastAsia" w:ascii="Arial" w:hAnsi="Arial" w:cs="Arial"/>
          <w:color w:val="FF0000"/>
        </w:rPr>
        <w:t>（3）</w:t>
      </w:r>
      <w:r>
        <w:rPr>
          <w:rFonts w:ascii="Arial" w:hAnsi="宋体" w:cs="Arial"/>
          <w:color w:val="FF0000"/>
        </w:rPr>
        <w:t>本次招标将从资格审查、设计、制造、投标书、运输、装卸、安装、调试、试运行、培训、备品备件、验收、售后服务、维修技术力量等各个方面，对投标供应商进行全方位的综合考核。</w:t>
      </w:r>
    </w:p>
    <w:p>
      <w:pPr>
        <w:numPr>
          <w:ilvl w:val="3"/>
          <w:numId w:val="23"/>
        </w:numPr>
        <w:tabs>
          <w:tab w:val="left" w:pos="720"/>
          <w:tab w:val="clear" w:pos="1620"/>
        </w:tabs>
        <w:snapToGrid w:val="0"/>
        <w:spacing w:line="400" w:lineRule="exact"/>
        <w:ind w:hanging="1620"/>
        <w:rPr>
          <w:rFonts w:ascii="Arial" w:hAnsi="Arial" w:cs="Arial"/>
          <w:color w:val="FF0000"/>
          <w:szCs w:val="21"/>
        </w:rPr>
      </w:pPr>
      <w:r>
        <w:rPr>
          <w:rFonts w:ascii="Arial" w:hAnsi="Arial" w:cs="Arial"/>
          <w:color w:val="FF0000"/>
          <w:szCs w:val="21"/>
        </w:rPr>
        <w:t>客梯一般技术要求</w:t>
      </w:r>
    </w:p>
    <w:p>
      <w:pPr>
        <w:numPr>
          <w:ilvl w:val="2"/>
          <w:numId w:val="24"/>
        </w:numPr>
        <w:snapToGrid w:val="0"/>
        <w:spacing w:line="400" w:lineRule="exact"/>
        <w:rPr>
          <w:rFonts w:ascii="Arial" w:hAnsi="Arial" w:cs="Arial"/>
          <w:color w:val="FF0000"/>
          <w:szCs w:val="21"/>
        </w:rPr>
      </w:pPr>
      <w:r>
        <w:rPr>
          <w:rFonts w:ascii="Arial" w:hAnsi="Arial" w:cs="Arial"/>
          <w:color w:val="FF0000"/>
          <w:szCs w:val="21"/>
        </w:rPr>
        <w:t>工作情况</w:t>
      </w:r>
    </w:p>
    <w:p>
      <w:pPr>
        <w:snapToGrid w:val="0"/>
        <w:spacing w:line="400" w:lineRule="exact"/>
        <w:rPr>
          <w:rFonts w:ascii="Arial" w:hAnsi="Arial" w:cs="Arial"/>
          <w:color w:val="FF0000"/>
          <w:szCs w:val="21"/>
        </w:rPr>
      </w:pPr>
      <w:r>
        <w:rPr>
          <w:rFonts w:ascii="Arial" w:hAnsi="Arial" w:cs="Arial"/>
          <w:color w:val="FF0000"/>
          <w:szCs w:val="21"/>
        </w:rPr>
        <w:t>设备运行环境适应性要求</w:t>
      </w:r>
    </w:p>
    <w:p>
      <w:pPr>
        <w:snapToGrid w:val="0"/>
        <w:spacing w:line="400" w:lineRule="exact"/>
        <w:rPr>
          <w:rFonts w:ascii="Arial" w:hAnsi="Arial" w:cs="Arial"/>
          <w:color w:val="FF0000"/>
          <w:szCs w:val="21"/>
        </w:rPr>
      </w:pPr>
      <w:r>
        <w:rPr>
          <w:rFonts w:ascii="Arial" w:hAnsi="Arial" w:cs="Arial"/>
          <w:color w:val="FF0000"/>
          <w:szCs w:val="21"/>
        </w:rPr>
        <w:t>所有合同中提供的设备应能符合下列的环境条件，因此，当投标供应商提供设备时应考虑相应环境与条件，但不仅限于以下。</w:t>
      </w:r>
    </w:p>
    <w:p>
      <w:pPr>
        <w:snapToGrid w:val="0"/>
        <w:spacing w:line="400" w:lineRule="exact"/>
        <w:rPr>
          <w:rFonts w:ascii="Arial" w:hAnsi="Arial" w:cs="Arial"/>
          <w:color w:val="FF0000"/>
          <w:szCs w:val="21"/>
        </w:rPr>
      </w:pPr>
      <w:r>
        <w:rPr>
          <w:rFonts w:ascii="Arial" w:hAnsi="Arial" w:cs="Arial"/>
          <w:color w:val="FF0000"/>
          <w:szCs w:val="21"/>
        </w:rPr>
        <w:t>（1）适应性要求：</w:t>
      </w:r>
    </w:p>
    <w:p>
      <w:pPr>
        <w:snapToGrid w:val="0"/>
        <w:spacing w:line="400" w:lineRule="exact"/>
        <w:rPr>
          <w:rFonts w:ascii="Arial" w:hAnsi="Arial" w:cs="Arial"/>
          <w:color w:val="FF0000"/>
          <w:szCs w:val="21"/>
        </w:rPr>
      </w:pPr>
      <w:r>
        <w:rPr>
          <w:rFonts w:ascii="Arial" w:hAnsi="Arial" w:cs="Arial"/>
          <w:color w:val="FF0000"/>
          <w:szCs w:val="21"/>
        </w:rPr>
        <w:fldChar w:fldCharType="begin"/>
      </w:r>
      <w:r>
        <w:rPr>
          <w:rFonts w:ascii="Arial" w:hAnsi="Arial" w:cs="Arial"/>
          <w:color w:val="FF0000"/>
          <w:szCs w:val="21"/>
        </w:rPr>
        <w:instrText xml:space="preserve"> = 1 \* GB3 </w:instrText>
      </w:r>
      <w:r>
        <w:rPr>
          <w:rFonts w:ascii="Arial" w:hAnsi="Arial" w:cs="Arial"/>
          <w:color w:val="FF0000"/>
          <w:szCs w:val="21"/>
        </w:rPr>
        <w:fldChar w:fldCharType="separate"/>
      </w:r>
      <w:r>
        <w:rPr>
          <w:rFonts w:hint="eastAsia" w:ascii="宋体" w:hAnsi="宋体" w:cs="宋体"/>
          <w:color w:val="FF0000"/>
          <w:szCs w:val="21"/>
          <w:lang w:val="zh-CN"/>
        </w:rPr>
        <w:t>①</w:t>
      </w:r>
      <w:r>
        <w:rPr>
          <w:rFonts w:ascii="Arial" w:hAnsi="Arial" w:cs="Arial"/>
          <w:color w:val="FF0000"/>
          <w:szCs w:val="21"/>
        </w:rPr>
        <w:fldChar w:fldCharType="end"/>
      </w:r>
      <w:r>
        <w:rPr>
          <w:rFonts w:ascii="Arial" w:hAnsi="Arial" w:cs="Arial"/>
          <w:color w:val="FF0000"/>
          <w:szCs w:val="21"/>
        </w:rPr>
        <w:t xml:space="preserve"> 温州市室外环境温度： -5</w:t>
      </w:r>
      <w:r>
        <w:rPr>
          <w:rFonts w:hint="eastAsia" w:ascii="宋体" w:hAnsi="宋体" w:cs="宋体"/>
          <w:color w:val="FF0000"/>
          <w:szCs w:val="21"/>
        </w:rPr>
        <w:t>℃</w:t>
      </w:r>
      <w:r>
        <w:rPr>
          <w:rFonts w:ascii="Arial" w:hAnsi="Arial" w:cs="Arial"/>
          <w:color w:val="FF0000"/>
          <w:szCs w:val="21"/>
        </w:rPr>
        <w:t>—45</w:t>
      </w:r>
      <w:r>
        <w:rPr>
          <w:rFonts w:hint="eastAsia" w:ascii="宋体" w:hAnsi="宋体" w:cs="宋体"/>
          <w:color w:val="FF0000"/>
          <w:szCs w:val="21"/>
        </w:rPr>
        <w:t>℃</w:t>
      </w:r>
    </w:p>
    <w:p>
      <w:pPr>
        <w:snapToGrid w:val="0"/>
        <w:spacing w:line="400" w:lineRule="exact"/>
        <w:rPr>
          <w:rFonts w:ascii="Arial" w:hAnsi="Arial" w:cs="Arial"/>
          <w:color w:val="FF0000"/>
          <w:szCs w:val="21"/>
        </w:rPr>
      </w:pPr>
      <w:r>
        <w:rPr>
          <w:rFonts w:ascii="Arial" w:hAnsi="Arial" w:cs="Arial"/>
          <w:color w:val="FF0000"/>
          <w:szCs w:val="21"/>
        </w:rPr>
        <w:fldChar w:fldCharType="begin"/>
      </w:r>
      <w:r>
        <w:rPr>
          <w:rFonts w:ascii="Arial" w:hAnsi="Arial" w:cs="Arial"/>
          <w:color w:val="FF0000"/>
          <w:szCs w:val="21"/>
        </w:rPr>
        <w:instrText xml:space="preserve"> = 2 \* GB3 </w:instrText>
      </w:r>
      <w:r>
        <w:rPr>
          <w:rFonts w:ascii="Arial" w:hAnsi="Arial" w:cs="Arial"/>
          <w:color w:val="FF0000"/>
          <w:szCs w:val="21"/>
        </w:rPr>
        <w:fldChar w:fldCharType="separate"/>
      </w:r>
      <w:r>
        <w:rPr>
          <w:rFonts w:hint="eastAsia" w:ascii="宋体" w:hAnsi="宋体" w:cs="宋体"/>
          <w:color w:val="FF0000"/>
          <w:szCs w:val="21"/>
          <w:lang w:val="zh-CN"/>
        </w:rPr>
        <w:t>②</w:t>
      </w:r>
      <w:r>
        <w:rPr>
          <w:rFonts w:ascii="Arial" w:hAnsi="Arial" w:cs="Arial"/>
          <w:color w:val="FF0000"/>
          <w:szCs w:val="21"/>
        </w:rPr>
        <w:fldChar w:fldCharType="end"/>
      </w:r>
      <w:r>
        <w:rPr>
          <w:rFonts w:ascii="Arial" w:hAnsi="Arial" w:cs="Arial"/>
          <w:color w:val="FF0000"/>
          <w:szCs w:val="21"/>
        </w:rPr>
        <w:t xml:space="preserve"> 电源条件—所有提供的设备和元器件的安装须符合和适应下列条件，不包括在另行条文中的说明。</w:t>
      </w:r>
    </w:p>
    <w:p>
      <w:pPr>
        <w:snapToGrid w:val="0"/>
        <w:spacing w:line="400" w:lineRule="exact"/>
        <w:rPr>
          <w:rFonts w:ascii="Arial" w:hAnsi="Arial" w:cs="Arial"/>
          <w:color w:val="FF0000"/>
          <w:szCs w:val="21"/>
        </w:rPr>
      </w:pPr>
      <w:r>
        <w:rPr>
          <w:rFonts w:ascii="Arial" w:hAnsi="Arial" w:cs="Arial"/>
          <w:color w:val="FF0000"/>
          <w:szCs w:val="21"/>
        </w:rPr>
        <w:t>电压：～380V，3相5线制             ～220V，单相</w:t>
      </w:r>
    </w:p>
    <w:p>
      <w:pPr>
        <w:snapToGrid w:val="0"/>
        <w:spacing w:line="400" w:lineRule="exact"/>
        <w:rPr>
          <w:rFonts w:ascii="Arial" w:hAnsi="Arial" w:cs="Arial"/>
          <w:color w:val="FF0000"/>
          <w:szCs w:val="21"/>
        </w:rPr>
      </w:pPr>
      <w:r>
        <w:rPr>
          <w:rFonts w:ascii="Arial" w:hAnsi="Arial" w:cs="Arial"/>
          <w:color w:val="FF0000"/>
          <w:szCs w:val="21"/>
        </w:rPr>
        <w:t>频率：50Hz        电压波动：±7%    接地电阻要求：≤4欧姆</w:t>
      </w:r>
    </w:p>
    <w:p>
      <w:pPr>
        <w:tabs>
          <w:tab w:val="left" w:pos="4860"/>
        </w:tabs>
        <w:snapToGrid w:val="0"/>
        <w:spacing w:line="400" w:lineRule="exact"/>
        <w:rPr>
          <w:rFonts w:ascii="Arial" w:hAnsi="Arial" w:cs="Arial"/>
          <w:color w:val="FF0000"/>
          <w:szCs w:val="21"/>
        </w:rPr>
      </w:pPr>
      <w:r>
        <w:rPr>
          <w:rFonts w:ascii="Arial" w:hAnsi="Arial" w:cs="Arial"/>
          <w:color w:val="FF0000"/>
          <w:szCs w:val="21"/>
        </w:rPr>
        <w:t>（2）抗地震要求：</w:t>
      </w:r>
    </w:p>
    <w:p>
      <w:pPr>
        <w:snapToGrid w:val="0"/>
        <w:spacing w:line="400" w:lineRule="exact"/>
        <w:rPr>
          <w:rFonts w:ascii="Arial" w:hAnsi="Arial" w:cs="Arial"/>
          <w:color w:val="FF0000"/>
          <w:szCs w:val="21"/>
        </w:rPr>
      </w:pPr>
      <w:r>
        <w:rPr>
          <w:rFonts w:ascii="Arial" w:hAnsi="Arial" w:cs="Arial"/>
          <w:color w:val="FF0000"/>
          <w:szCs w:val="21"/>
        </w:rPr>
        <w:t>所有提供的设备，须适应6度地震烈度，建筑结构未受偏差影响的前提下，能正常运行。</w:t>
      </w:r>
    </w:p>
    <w:p>
      <w:pPr>
        <w:snapToGrid w:val="0"/>
        <w:spacing w:line="400" w:lineRule="exact"/>
        <w:rPr>
          <w:rFonts w:ascii="Arial" w:hAnsi="Arial" w:cs="Arial"/>
          <w:b/>
          <w:color w:val="FF0000"/>
          <w:szCs w:val="21"/>
        </w:rPr>
      </w:pPr>
      <w:r>
        <w:rPr>
          <w:rFonts w:ascii="Arial" w:hAnsi="Arial" w:cs="Arial"/>
          <w:b/>
          <w:color w:val="FF0000"/>
          <w:szCs w:val="21"/>
        </w:rPr>
        <w:t>2.2可靠性要求：</w:t>
      </w:r>
    </w:p>
    <w:p>
      <w:pPr>
        <w:snapToGrid w:val="0"/>
        <w:spacing w:line="400" w:lineRule="exact"/>
        <w:rPr>
          <w:rFonts w:ascii="Arial" w:hAnsi="Arial" w:cs="Arial"/>
          <w:color w:val="FF0000"/>
          <w:szCs w:val="21"/>
        </w:rPr>
      </w:pPr>
      <w:r>
        <w:rPr>
          <w:rFonts w:ascii="Arial" w:hAnsi="Arial" w:cs="Arial"/>
          <w:color w:val="FF0000"/>
          <w:szCs w:val="21"/>
        </w:rPr>
        <w:fldChar w:fldCharType="begin"/>
      </w:r>
      <w:r>
        <w:rPr>
          <w:rFonts w:ascii="Arial" w:hAnsi="Arial" w:cs="Arial"/>
          <w:color w:val="FF0000"/>
          <w:szCs w:val="21"/>
        </w:rPr>
        <w:instrText xml:space="preserve"> = 1 \* GB3 </w:instrText>
      </w:r>
      <w:r>
        <w:rPr>
          <w:rFonts w:ascii="Arial" w:hAnsi="Arial" w:cs="Arial"/>
          <w:color w:val="FF0000"/>
          <w:szCs w:val="21"/>
        </w:rPr>
        <w:fldChar w:fldCharType="separate"/>
      </w:r>
      <w:r>
        <w:rPr>
          <w:rFonts w:hint="eastAsia" w:ascii="宋体" w:hAnsi="宋体" w:cs="宋体"/>
          <w:color w:val="FF0000"/>
          <w:szCs w:val="21"/>
        </w:rPr>
        <w:t>①</w:t>
      </w:r>
      <w:r>
        <w:rPr>
          <w:rFonts w:ascii="Arial" w:hAnsi="Arial" w:cs="Arial"/>
          <w:color w:val="FF0000"/>
          <w:szCs w:val="21"/>
        </w:rPr>
        <w:fldChar w:fldCharType="end"/>
      </w:r>
      <w:r>
        <w:rPr>
          <w:rFonts w:ascii="Arial" w:hAnsi="Arial" w:cs="Arial"/>
          <w:color w:val="FF0000"/>
          <w:szCs w:val="21"/>
        </w:rPr>
        <w:t xml:space="preserve"> 电梯设备及各主要部件在每天正常连续运行20小时基础上，设计寿命要求在10万小时以上；</w:t>
      </w:r>
    </w:p>
    <w:p>
      <w:pPr>
        <w:snapToGrid w:val="0"/>
        <w:spacing w:line="400" w:lineRule="exact"/>
        <w:rPr>
          <w:rFonts w:ascii="Arial" w:hAnsi="Arial" w:cs="Arial"/>
          <w:color w:val="FF0000"/>
          <w:szCs w:val="21"/>
        </w:rPr>
      </w:pPr>
      <w:r>
        <w:rPr>
          <w:rFonts w:ascii="Arial" w:hAnsi="Arial" w:cs="Arial"/>
          <w:color w:val="FF0000"/>
          <w:szCs w:val="21"/>
        </w:rPr>
        <w:fldChar w:fldCharType="begin"/>
      </w:r>
      <w:r>
        <w:rPr>
          <w:rFonts w:ascii="Arial" w:hAnsi="Arial" w:cs="Arial"/>
          <w:color w:val="FF0000"/>
          <w:szCs w:val="21"/>
        </w:rPr>
        <w:instrText xml:space="preserve"> = 2 \* GB3 </w:instrText>
      </w:r>
      <w:r>
        <w:rPr>
          <w:rFonts w:ascii="Arial" w:hAnsi="Arial" w:cs="Arial"/>
          <w:color w:val="FF0000"/>
          <w:szCs w:val="21"/>
        </w:rPr>
        <w:fldChar w:fldCharType="separate"/>
      </w:r>
      <w:r>
        <w:rPr>
          <w:rFonts w:hint="eastAsia" w:ascii="宋体" w:hAnsi="宋体" w:cs="宋体"/>
          <w:color w:val="FF0000"/>
          <w:szCs w:val="21"/>
        </w:rPr>
        <w:t>②</w:t>
      </w:r>
      <w:r>
        <w:rPr>
          <w:rFonts w:ascii="Arial" w:hAnsi="Arial" w:cs="Arial"/>
          <w:color w:val="FF0000"/>
          <w:szCs w:val="21"/>
        </w:rPr>
        <w:fldChar w:fldCharType="end"/>
      </w:r>
      <w:r>
        <w:rPr>
          <w:rFonts w:ascii="Arial" w:hAnsi="Arial" w:cs="Arial"/>
          <w:color w:val="FF0000"/>
          <w:szCs w:val="21"/>
        </w:rPr>
        <w:t xml:space="preserve"> 在供电电压波动≤±7%，供电频率波动≤±3%时仍能正常工作；</w:t>
      </w:r>
    </w:p>
    <w:p>
      <w:pPr>
        <w:snapToGrid w:val="0"/>
        <w:spacing w:line="400" w:lineRule="exact"/>
        <w:rPr>
          <w:rFonts w:ascii="Arial" w:hAnsi="Arial" w:cs="Arial"/>
          <w:color w:val="FF0000"/>
          <w:szCs w:val="21"/>
        </w:rPr>
      </w:pPr>
      <w:r>
        <w:rPr>
          <w:rFonts w:hint="eastAsia" w:ascii="宋体" w:hAnsi="宋体" w:cs="宋体"/>
          <w:color w:val="FF0000"/>
          <w:szCs w:val="21"/>
        </w:rPr>
        <w:t>③</w:t>
      </w:r>
      <w:r>
        <w:rPr>
          <w:rFonts w:ascii="Arial" w:hAnsi="Arial" w:cs="Arial"/>
          <w:color w:val="FF0000"/>
          <w:szCs w:val="21"/>
        </w:rPr>
        <w:t xml:space="preserve"> 电梯在额定载荷时允许起、制动循环次数≥240次/小时。</w:t>
      </w:r>
    </w:p>
    <w:p>
      <w:pPr>
        <w:snapToGrid w:val="0"/>
        <w:spacing w:line="400" w:lineRule="exact"/>
        <w:rPr>
          <w:rFonts w:ascii="Arial" w:hAnsi="Arial" w:cs="Arial"/>
          <w:b/>
          <w:color w:val="FF0000"/>
          <w:szCs w:val="21"/>
        </w:rPr>
      </w:pPr>
      <w:r>
        <w:rPr>
          <w:rFonts w:ascii="Arial" w:hAnsi="Arial" w:cs="Arial"/>
          <w:b/>
          <w:color w:val="FF0000"/>
          <w:szCs w:val="21"/>
        </w:rPr>
        <w:t>2.3配置要求：</w:t>
      </w:r>
    </w:p>
    <w:p>
      <w:pPr>
        <w:snapToGrid w:val="0"/>
        <w:spacing w:line="400" w:lineRule="exact"/>
        <w:rPr>
          <w:rFonts w:ascii="Arial" w:hAnsi="Arial" w:cs="Arial"/>
          <w:color w:val="FF0000"/>
          <w:szCs w:val="21"/>
        </w:rPr>
      </w:pPr>
      <w:r>
        <w:rPr>
          <w:rFonts w:ascii="Arial" w:hAnsi="Arial" w:cs="Arial"/>
          <w:color w:val="FF0000"/>
          <w:szCs w:val="21"/>
        </w:rPr>
        <w:t>2.3.1乘客电梯</w:t>
      </w:r>
    </w:p>
    <w:p>
      <w:pPr>
        <w:snapToGrid w:val="0"/>
        <w:spacing w:line="400" w:lineRule="exact"/>
        <w:rPr>
          <w:rFonts w:ascii="Arial" w:hAnsi="Arial" w:cs="Arial"/>
          <w:color w:val="FF0000"/>
          <w:szCs w:val="21"/>
        </w:rPr>
      </w:pPr>
      <w:r>
        <w:rPr>
          <w:rFonts w:ascii="Arial" w:hAnsi="Arial" w:cs="Arial"/>
          <w:color w:val="FF0000"/>
          <w:szCs w:val="21"/>
        </w:rPr>
        <w:t>2.3.1.1梯型要求：要求提供投标品牌中技术先进（指制造商中档及以上规格型号）、安全可靠的梯型，且符合相关技术标准规范和节能环保要求；</w:t>
      </w:r>
    </w:p>
    <w:p>
      <w:pPr>
        <w:snapToGrid w:val="0"/>
        <w:spacing w:line="400" w:lineRule="exact"/>
        <w:rPr>
          <w:rFonts w:ascii="Arial" w:hAnsi="Arial" w:cs="Arial"/>
          <w:color w:val="FF0000"/>
          <w:szCs w:val="21"/>
        </w:rPr>
      </w:pPr>
      <w:r>
        <w:rPr>
          <w:rFonts w:ascii="Arial" w:hAnsi="Arial" w:cs="Arial"/>
          <w:color w:val="FF0000"/>
          <w:szCs w:val="21"/>
        </w:rPr>
        <w:t>2.3.1.2控制方法：主回路均应采用</w:t>
      </w:r>
      <w:r>
        <w:rPr>
          <w:rFonts w:hint="eastAsia" w:ascii="Arial" w:hAnsi="Arial" w:cs="Arial"/>
          <w:color w:val="FF0000"/>
          <w:szCs w:val="21"/>
        </w:rPr>
        <w:t>双32位全电脑交流变频变压（VVVF）控制</w:t>
      </w:r>
      <w:r>
        <w:rPr>
          <w:rFonts w:ascii="Arial" w:hAnsi="Arial" w:cs="Arial"/>
          <w:color w:val="FF0000"/>
          <w:szCs w:val="21"/>
        </w:rPr>
        <w:t xml:space="preserve">控制系统； </w:t>
      </w:r>
    </w:p>
    <w:p>
      <w:pPr>
        <w:snapToGrid w:val="0"/>
        <w:spacing w:line="400" w:lineRule="exact"/>
        <w:rPr>
          <w:rFonts w:ascii="Arial" w:hAnsi="Arial" w:cs="Arial"/>
          <w:color w:val="FF0000"/>
          <w:szCs w:val="21"/>
        </w:rPr>
      </w:pPr>
      <w:r>
        <w:rPr>
          <w:rFonts w:ascii="Arial" w:hAnsi="Arial" w:cs="Arial"/>
          <w:color w:val="FF0000"/>
          <w:szCs w:val="21"/>
        </w:rPr>
        <w:t>2.3.1.3操作方式：上/下行按钮集选控制；</w:t>
      </w:r>
    </w:p>
    <w:p>
      <w:pPr>
        <w:snapToGrid w:val="0"/>
        <w:spacing w:line="400" w:lineRule="exact"/>
        <w:rPr>
          <w:rFonts w:ascii="Arial" w:hAnsi="Arial" w:cs="Arial"/>
          <w:color w:val="FF0000"/>
          <w:szCs w:val="21"/>
        </w:rPr>
      </w:pPr>
      <w:r>
        <w:rPr>
          <w:rFonts w:ascii="Arial" w:hAnsi="Arial" w:cs="Arial"/>
          <w:color w:val="FF0000"/>
          <w:szCs w:val="21"/>
        </w:rPr>
        <w:t>2.3.1.4驱动系统：永磁无齿轮传动</w:t>
      </w:r>
    </w:p>
    <w:p>
      <w:pPr>
        <w:snapToGrid w:val="0"/>
        <w:spacing w:line="400" w:lineRule="exact"/>
        <w:rPr>
          <w:rFonts w:ascii="Arial" w:hAnsi="Arial" w:cs="Arial"/>
          <w:color w:val="FF0000"/>
          <w:szCs w:val="21"/>
        </w:rPr>
      </w:pPr>
      <w:r>
        <w:rPr>
          <w:rFonts w:ascii="Arial" w:hAnsi="Arial" w:cs="Arial"/>
          <w:color w:val="FF0000"/>
          <w:szCs w:val="21"/>
        </w:rPr>
        <w:t>2.3.1.5调速系统：</w:t>
      </w:r>
      <w:r>
        <w:rPr>
          <w:rFonts w:hint="eastAsia" w:ascii="Arial" w:hAnsi="Arial" w:cs="Arial"/>
          <w:color w:val="FF0000"/>
          <w:szCs w:val="21"/>
        </w:rPr>
        <w:t>变频调速（VVVF）</w:t>
      </w:r>
      <w:r>
        <w:rPr>
          <w:rFonts w:ascii="Arial" w:hAnsi="Arial" w:cs="Arial"/>
          <w:color w:val="FF0000"/>
          <w:szCs w:val="21"/>
        </w:rPr>
        <w:t>；</w:t>
      </w:r>
    </w:p>
    <w:p>
      <w:pPr>
        <w:snapToGrid w:val="0"/>
        <w:spacing w:line="400" w:lineRule="exact"/>
        <w:rPr>
          <w:rFonts w:ascii="Arial" w:hAnsi="Arial" w:cs="Arial"/>
          <w:color w:val="FF0000"/>
          <w:szCs w:val="21"/>
        </w:rPr>
      </w:pPr>
      <w:r>
        <w:rPr>
          <w:rFonts w:ascii="Arial" w:hAnsi="Arial" w:cs="Arial"/>
          <w:color w:val="FF0000"/>
          <w:szCs w:val="21"/>
        </w:rPr>
        <w:t>2.3.1.6开门机系统：采用电脑模块控制的VVVF门机系统</w:t>
      </w:r>
    </w:p>
    <w:p>
      <w:pPr>
        <w:snapToGrid w:val="0"/>
        <w:spacing w:line="400" w:lineRule="exact"/>
        <w:rPr>
          <w:rFonts w:ascii="Arial" w:hAnsi="Arial" w:cs="Arial"/>
          <w:color w:val="FF0000"/>
          <w:szCs w:val="21"/>
        </w:rPr>
      </w:pPr>
      <w:r>
        <w:rPr>
          <w:rFonts w:ascii="Arial" w:hAnsi="Arial" w:cs="Arial"/>
          <w:color w:val="FF0000"/>
          <w:szCs w:val="21"/>
        </w:rPr>
        <w:t>2.3.1.7 操作方法：共用一个电梯厅的，必须实现群控，且每台电梯均能脱离群控并独立运行；</w:t>
      </w:r>
    </w:p>
    <w:p>
      <w:pPr>
        <w:snapToGrid w:val="0"/>
        <w:spacing w:line="400" w:lineRule="exact"/>
        <w:rPr>
          <w:rFonts w:ascii="Arial" w:hAnsi="Arial" w:cs="Arial"/>
          <w:color w:val="FF0000"/>
          <w:szCs w:val="21"/>
        </w:rPr>
      </w:pPr>
      <w:r>
        <w:rPr>
          <w:rFonts w:ascii="Arial" w:hAnsi="Arial" w:cs="Arial"/>
          <w:color w:val="FF0000"/>
          <w:szCs w:val="21"/>
        </w:rPr>
        <w:t>2.3.1.8投标供应商应采用和提供所有最新的标准软件，软件协议必须免费开发。</w:t>
      </w:r>
    </w:p>
    <w:p>
      <w:pPr>
        <w:snapToGrid w:val="0"/>
        <w:spacing w:line="400" w:lineRule="exact"/>
        <w:rPr>
          <w:rFonts w:ascii="Arial" w:hAnsi="Arial" w:cs="Arial"/>
          <w:color w:val="FF0000"/>
          <w:szCs w:val="21"/>
        </w:rPr>
      </w:pPr>
      <w:r>
        <w:rPr>
          <w:rFonts w:ascii="Arial" w:hAnsi="Arial" w:cs="Arial"/>
          <w:color w:val="FF0000"/>
          <w:szCs w:val="21"/>
        </w:rPr>
        <w:t>2.3.1.9电梯主要部件要求</w:t>
      </w:r>
    </w:p>
    <w:p>
      <w:pPr>
        <w:snapToGrid w:val="0"/>
        <w:spacing w:line="400" w:lineRule="exact"/>
        <w:rPr>
          <w:rFonts w:ascii="Arial" w:hAnsi="Arial" w:cs="Arial"/>
          <w:color w:val="FF0000"/>
          <w:szCs w:val="21"/>
        </w:rPr>
      </w:pPr>
      <w:r>
        <w:rPr>
          <w:rFonts w:hint="eastAsia" w:ascii="宋体" w:hAnsi="宋体" w:cs="宋体"/>
          <w:color w:val="FF0000"/>
          <w:szCs w:val="21"/>
        </w:rPr>
        <w:t>①</w:t>
      </w:r>
      <w:r>
        <w:rPr>
          <w:rFonts w:ascii="Arial" w:hAnsi="Arial" w:cs="Arial"/>
          <w:color w:val="FF0000"/>
          <w:szCs w:val="21"/>
        </w:rPr>
        <w:t xml:space="preserve"> 曳引机系统：</w:t>
      </w:r>
    </w:p>
    <w:p>
      <w:pPr>
        <w:snapToGrid w:val="0"/>
        <w:spacing w:line="400" w:lineRule="exact"/>
        <w:rPr>
          <w:rFonts w:ascii="Arial" w:hAnsi="Arial" w:cs="Arial"/>
          <w:color w:val="FF0000"/>
          <w:szCs w:val="21"/>
        </w:rPr>
      </w:pPr>
      <w:r>
        <w:rPr>
          <w:rFonts w:ascii="Arial" w:hAnsi="Arial" w:cs="Arial"/>
          <w:color w:val="FF0000"/>
          <w:szCs w:val="21"/>
        </w:rPr>
        <w:t>a)驱动电机：采用永磁同步电动机，满足交流变频变压（VVVF）启动、调速的要求。</w:t>
      </w:r>
    </w:p>
    <w:p>
      <w:pPr>
        <w:snapToGrid w:val="0"/>
        <w:spacing w:line="400" w:lineRule="exact"/>
        <w:rPr>
          <w:rFonts w:ascii="Arial" w:hAnsi="Arial" w:cs="Arial"/>
          <w:color w:val="FF0000"/>
          <w:szCs w:val="21"/>
        </w:rPr>
      </w:pPr>
      <w:r>
        <w:rPr>
          <w:rFonts w:ascii="Arial" w:hAnsi="Arial" w:cs="Arial"/>
          <w:color w:val="FF0000"/>
          <w:szCs w:val="21"/>
        </w:rPr>
        <w:t>b)传动动装置：采用无齿轮传动。</w:t>
      </w:r>
    </w:p>
    <w:p>
      <w:pPr>
        <w:snapToGrid w:val="0"/>
        <w:spacing w:line="400" w:lineRule="exact"/>
        <w:rPr>
          <w:rFonts w:ascii="Arial" w:hAnsi="Arial" w:cs="Arial"/>
          <w:color w:val="FF0000"/>
          <w:szCs w:val="21"/>
        </w:rPr>
      </w:pPr>
      <w:r>
        <w:rPr>
          <w:rFonts w:hint="eastAsia" w:ascii="宋体" w:hAnsi="宋体" w:cs="宋体"/>
          <w:color w:val="FF0000"/>
          <w:szCs w:val="21"/>
        </w:rPr>
        <w:t>②</w:t>
      </w:r>
      <w:r>
        <w:rPr>
          <w:rFonts w:ascii="Arial" w:hAnsi="Arial" w:cs="Arial"/>
          <w:color w:val="FF0000"/>
          <w:szCs w:val="21"/>
        </w:rPr>
        <w:t>控制系统：主控柜</w:t>
      </w:r>
      <w:r>
        <w:rPr>
          <w:rFonts w:hint="eastAsia" w:ascii="Arial" w:hAnsi="Arial" w:cs="Arial"/>
          <w:color w:val="FF0000"/>
          <w:szCs w:val="21"/>
        </w:rPr>
        <w:t>主</w:t>
      </w:r>
      <w:r>
        <w:rPr>
          <w:rFonts w:ascii="Arial" w:hAnsi="Arial" w:cs="Arial"/>
          <w:color w:val="FF0000"/>
          <w:szCs w:val="21"/>
        </w:rPr>
        <w:t>板、主回路断路器、接触器和继电器等主要部件选用知名</w:t>
      </w:r>
      <w:r>
        <w:rPr>
          <w:rFonts w:hint="eastAsia" w:ascii="Arial" w:hAnsi="Arial" w:cs="Arial"/>
          <w:color w:val="FF0000"/>
          <w:szCs w:val="21"/>
        </w:rPr>
        <w:t>进口</w:t>
      </w:r>
      <w:r>
        <w:rPr>
          <w:rFonts w:ascii="Arial" w:hAnsi="Arial" w:cs="Arial"/>
          <w:color w:val="FF0000"/>
          <w:szCs w:val="21"/>
        </w:rPr>
        <w:t>品牌</w:t>
      </w:r>
    </w:p>
    <w:p>
      <w:pPr>
        <w:snapToGrid w:val="0"/>
        <w:spacing w:line="400" w:lineRule="exact"/>
        <w:rPr>
          <w:rFonts w:ascii="Arial" w:hAnsi="Arial" w:cs="Arial"/>
          <w:color w:val="FF0000"/>
          <w:szCs w:val="21"/>
        </w:rPr>
      </w:pPr>
      <w:r>
        <w:rPr>
          <w:rFonts w:ascii="Arial" w:hAnsi="Arial" w:cs="Arial"/>
          <w:color w:val="FF0000"/>
          <w:szCs w:val="21"/>
        </w:rPr>
        <w:t>a)要求采用全数字控制。其中主要控制元器件包括：变频器、微机控制板、主回路断路器、接触器和热继电器、二次回路控制继电器等；变频器采用</w:t>
      </w:r>
      <w:r>
        <w:rPr>
          <w:rFonts w:hint="eastAsia" w:ascii="Arial" w:hAnsi="Arial" w:cs="Arial"/>
          <w:color w:val="FF0000"/>
          <w:szCs w:val="21"/>
        </w:rPr>
        <w:t>能源再生</w:t>
      </w:r>
      <w:r>
        <w:rPr>
          <w:rFonts w:ascii="Arial" w:hAnsi="Arial" w:cs="Arial"/>
          <w:color w:val="FF0000"/>
          <w:szCs w:val="21"/>
        </w:rPr>
        <w:t>变频器。</w:t>
      </w:r>
    </w:p>
    <w:p>
      <w:pPr>
        <w:snapToGrid w:val="0"/>
        <w:spacing w:line="400" w:lineRule="exact"/>
        <w:rPr>
          <w:rFonts w:ascii="Arial" w:hAnsi="Arial" w:cs="Arial"/>
          <w:color w:val="FF0000"/>
          <w:szCs w:val="21"/>
        </w:rPr>
      </w:pPr>
      <w:r>
        <w:rPr>
          <w:rFonts w:ascii="Arial" w:hAnsi="Arial" w:cs="Arial"/>
          <w:color w:val="FF0000"/>
          <w:szCs w:val="21"/>
        </w:rPr>
        <w:t>b)轿厢和轿厢门：采用交流变频变压（VVVF）控制，实现无级调速，提高电梯运行的平稳度，实现节能运行；</w:t>
      </w:r>
    </w:p>
    <w:p>
      <w:pPr>
        <w:snapToGrid w:val="0"/>
        <w:spacing w:line="400" w:lineRule="exact"/>
        <w:rPr>
          <w:rFonts w:ascii="Arial" w:hAnsi="Arial" w:cs="Arial"/>
          <w:color w:val="FF0000"/>
          <w:szCs w:val="21"/>
        </w:rPr>
      </w:pPr>
      <w:r>
        <w:rPr>
          <w:rFonts w:ascii="Arial" w:hAnsi="Arial" w:cs="Arial"/>
          <w:color w:val="FF0000"/>
          <w:szCs w:val="21"/>
        </w:rPr>
        <w:t>c)速度控制回路和运行控制回路：均要求采用32位的微机控制，构成相互监控、分散执行的双重微机系统；</w:t>
      </w:r>
    </w:p>
    <w:p>
      <w:pPr>
        <w:snapToGrid w:val="0"/>
        <w:spacing w:line="400" w:lineRule="exact"/>
        <w:rPr>
          <w:rFonts w:ascii="Arial" w:hAnsi="Arial" w:cs="Arial"/>
          <w:color w:val="FF0000"/>
          <w:szCs w:val="21"/>
        </w:rPr>
      </w:pPr>
      <w:r>
        <w:rPr>
          <w:rFonts w:hint="eastAsia" w:ascii="宋体" w:hAnsi="宋体" w:cs="宋体"/>
          <w:color w:val="FF0000"/>
          <w:szCs w:val="21"/>
        </w:rPr>
        <w:t>③</w:t>
      </w:r>
      <w:r>
        <w:rPr>
          <w:rFonts w:ascii="Arial" w:hAnsi="Arial" w:cs="Arial"/>
          <w:color w:val="FF0000"/>
          <w:szCs w:val="21"/>
        </w:rPr>
        <w:t xml:space="preserve"> 门机系统：</w:t>
      </w:r>
    </w:p>
    <w:p>
      <w:pPr>
        <w:snapToGrid w:val="0"/>
        <w:spacing w:line="400" w:lineRule="exact"/>
        <w:rPr>
          <w:rFonts w:ascii="Arial" w:hAnsi="Arial" w:cs="Arial"/>
          <w:color w:val="FF0000"/>
          <w:szCs w:val="21"/>
        </w:rPr>
      </w:pPr>
      <w:r>
        <w:rPr>
          <w:rFonts w:ascii="Arial" w:hAnsi="Arial" w:cs="Arial"/>
          <w:color w:val="FF0000"/>
          <w:szCs w:val="21"/>
        </w:rPr>
        <w:t>a)  门机控制板。</w:t>
      </w:r>
    </w:p>
    <w:p>
      <w:pPr>
        <w:snapToGrid w:val="0"/>
        <w:spacing w:line="400" w:lineRule="exact"/>
        <w:rPr>
          <w:rFonts w:ascii="Arial" w:hAnsi="Arial" w:cs="Arial"/>
          <w:color w:val="FF0000"/>
          <w:szCs w:val="21"/>
        </w:rPr>
      </w:pPr>
      <w:r>
        <w:rPr>
          <w:rFonts w:ascii="Arial" w:hAnsi="Arial" w:cs="Arial"/>
          <w:color w:val="FF0000"/>
          <w:szCs w:val="21"/>
        </w:rPr>
        <w:t>b)  门电机、门传动机构。</w:t>
      </w:r>
    </w:p>
    <w:p>
      <w:pPr>
        <w:snapToGrid w:val="0"/>
        <w:spacing w:line="400" w:lineRule="exact"/>
        <w:rPr>
          <w:rFonts w:ascii="Arial" w:hAnsi="Arial" w:cs="Arial"/>
          <w:color w:val="FF0000"/>
          <w:szCs w:val="21"/>
        </w:rPr>
      </w:pPr>
      <w:r>
        <w:rPr>
          <w:rFonts w:hint="eastAsia" w:ascii="宋体" w:hAnsi="宋体" w:cs="宋体"/>
          <w:color w:val="FF0000"/>
          <w:szCs w:val="21"/>
        </w:rPr>
        <w:t>④</w:t>
      </w:r>
      <w:r>
        <w:rPr>
          <w:rFonts w:ascii="Arial" w:hAnsi="Arial" w:cs="Arial"/>
          <w:color w:val="FF0000"/>
          <w:szCs w:val="21"/>
        </w:rPr>
        <w:t xml:space="preserve"> 安全保护装置：</w:t>
      </w:r>
    </w:p>
    <w:p>
      <w:pPr>
        <w:snapToGrid w:val="0"/>
        <w:spacing w:line="400" w:lineRule="exact"/>
        <w:rPr>
          <w:rFonts w:ascii="Arial" w:hAnsi="Arial" w:cs="Arial"/>
          <w:color w:val="FF0000"/>
          <w:szCs w:val="21"/>
        </w:rPr>
      </w:pPr>
      <w:r>
        <w:rPr>
          <w:rFonts w:ascii="Arial" w:hAnsi="Arial" w:cs="Arial"/>
          <w:color w:val="FF0000"/>
          <w:szCs w:val="21"/>
        </w:rPr>
        <w:t>a)  红外线光幕: 150束以上</w:t>
      </w:r>
    </w:p>
    <w:p>
      <w:pPr>
        <w:snapToGrid w:val="0"/>
        <w:spacing w:line="400" w:lineRule="exact"/>
        <w:rPr>
          <w:rFonts w:ascii="Arial" w:hAnsi="Arial" w:cs="Arial"/>
          <w:color w:val="FF0000"/>
          <w:szCs w:val="21"/>
        </w:rPr>
      </w:pPr>
      <w:r>
        <w:rPr>
          <w:rFonts w:ascii="Arial" w:hAnsi="Arial" w:cs="Arial"/>
          <w:color w:val="FF0000"/>
          <w:szCs w:val="21"/>
        </w:rPr>
        <w:t>b)  限速器、安全齿轮、安全钳、缓冲器、失速保护装置等。</w:t>
      </w:r>
    </w:p>
    <w:p>
      <w:pPr>
        <w:numPr>
          <w:ilvl w:val="1"/>
          <w:numId w:val="25"/>
        </w:numPr>
        <w:snapToGrid w:val="0"/>
        <w:spacing w:line="400" w:lineRule="exact"/>
        <w:rPr>
          <w:rFonts w:ascii="Arial" w:hAnsi="Arial" w:cs="Arial"/>
          <w:color w:val="FF0000"/>
          <w:szCs w:val="21"/>
        </w:rPr>
      </w:pPr>
      <w:r>
        <w:rPr>
          <w:rFonts w:ascii="Arial" w:hAnsi="Arial" w:cs="Arial"/>
          <w:color w:val="FF0000"/>
          <w:szCs w:val="21"/>
        </w:rPr>
        <w:t xml:space="preserve">   操作方法</w:t>
      </w:r>
    </w:p>
    <w:p>
      <w:pPr>
        <w:snapToGrid w:val="0"/>
        <w:spacing w:line="360" w:lineRule="auto"/>
        <w:ind w:left="718" w:leftChars="342" w:firstLine="2"/>
        <w:rPr>
          <w:rFonts w:ascii="Arial" w:hAnsi="Arial" w:cs="Arial"/>
          <w:color w:val="FF0000"/>
          <w:szCs w:val="21"/>
        </w:rPr>
      </w:pPr>
      <w:r>
        <w:rPr>
          <w:rFonts w:ascii="Arial" w:hAnsi="Arial" w:cs="Arial"/>
          <w:color w:val="FF0000"/>
          <w:szCs w:val="21"/>
        </w:rPr>
        <w:t>独立运行</w:t>
      </w:r>
      <w:r>
        <w:rPr>
          <w:rFonts w:hint="eastAsia" w:ascii="Arial" w:hAnsi="Arial" w:cs="Arial"/>
          <w:color w:val="FF0000"/>
          <w:szCs w:val="21"/>
        </w:rPr>
        <w:t xml:space="preserve"> </w:t>
      </w:r>
    </w:p>
    <w:p>
      <w:pPr>
        <w:numPr>
          <w:ilvl w:val="1"/>
          <w:numId w:val="25"/>
        </w:numPr>
        <w:snapToGrid w:val="0"/>
        <w:spacing w:line="360" w:lineRule="auto"/>
        <w:rPr>
          <w:rFonts w:ascii="Arial" w:hAnsi="Arial" w:cs="Arial"/>
          <w:color w:val="FF0000"/>
          <w:szCs w:val="21"/>
        </w:rPr>
      </w:pPr>
      <w:r>
        <w:rPr>
          <w:rFonts w:ascii="Arial" w:hAnsi="Arial" w:cs="Arial"/>
          <w:color w:val="FF0000"/>
          <w:szCs w:val="21"/>
        </w:rPr>
        <w:t xml:space="preserve">   功能要求</w:t>
      </w:r>
    </w:p>
    <w:p>
      <w:pPr>
        <w:snapToGrid w:val="0"/>
        <w:spacing w:line="360" w:lineRule="auto"/>
        <w:ind w:left="718" w:leftChars="342" w:firstLine="2"/>
        <w:rPr>
          <w:rFonts w:ascii="Arial" w:hAnsi="Arial" w:cs="Arial"/>
          <w:color w:val="FF0000"/>
          <w:szCs w:val="21"/>
        </w:rPr>
      </w:pPr>
      <w:r>
        <w:rPr>
          <w:rFonts w:ascii="Arial" w:hAnsi="Arial" w:cs="Arial"/>
          <w:color w:val="FF0000"/>
          <w:szCs w:val="21"/>
        </w:rPr>
        <w:t>投标供应商提供的电梯应包括但不仅限于下列，当投标供应商推荐的其它合适的功能可能被接受。</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独立运行选择</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提前开门功能</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轿厢/机房/轿顶检修</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开/关门按钮</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轿内紧急照明</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照明、风扇及空调控制</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轿厢强制通风</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超载不启动</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轿厢警铃</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轿内位置和方向指示</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厅位置和方向指示</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厅门和轿厢呼梯按钮</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驻停开关</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开门时间保护</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关门时间保护</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火灾运行管理和紧急消防服务</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配置随行视频电缆</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自动再平层</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光幕保护</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轿厢通风照明自动启闭</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轿内误指令人工取消</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中文语音报站</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五方通话对讲</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带频闭视频电缆（数字式）</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满员自动通过</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司机服务</w:t>
      </w:r>
    </w:p>
    <w:p>
      <w:pPr>
        <w:numPr>
          <w:ilvl w:val="0"/>
          <w:numId w:val="26"/>
        </w:numPr>
        <w:tabs>
          <w:tab w:val="left" w:pos="482"/>
          <w:tab w:val="left" w:pos="1418"/>
          <w:tab w:val="left" w:pos="3884"/>
          <w:tab w:val="left" w:pos="5585"/>
        </w:tabs>
        <w:adjustRightInd w:val="0"/>
        <w:snapToGrid w:val="0"/>
        <w:spacing w:line="400" w:lineRule="exact"/>
        <w:ind w:left="794"/>
        <w:textAlignment w:val="baseline"/>
        <w:rPr>
          <w:rFonts w:ascii="Arial" w:hAnsi="Arial" w:cs="Arial"/>
          <w:color w:val="FF0000"/>
          <w:szCs w:val="21"/>
        </w:rPr>
      </w:pPr>
      <w:r>
        <w:rPr>
          <w:rFonts w:hint="eastAsia" w:ascii="Arial" w:hAnsi="Arial" w:cs="Arial"/>
          <w:color w:val="FF0000"/>
          <w:szCs w:val="21"/>
        </w:rPr>
        <w:t>消防运行</w:t>
      </w:r>
    </w:p>
    <w:p>
      <w:pPr>
        <w:snapToGrid w:val="0"/>
        <w:spacing w:line="360" w:lineRule="auto"/>
        <w:ind w:left="718" w:leftChars="342" w:firstLine="2"/>
        <w:rPr>
          <w:rFonts w:ascii="Arial" w:hAnsi="Arial" w:cs="Arial"/>
          <w:color w:val="FF0000"/>
          <w:szCs w:val="21"/>
        </w:rPr>
      </w:pPr>
    </w:p>
    <w:p>
      <w:pPr>
        <w:snapToGrid w:val="0"/>
        <w:spacing w:line="360" w:lineRule="auto"/>
        <w:ind w:left="716" w:leftChars="341"/>
        <w:rPr>
          <w:rFonts w:ascii="Arial" w:hAnsi="Arial" w:cs="Arial"/>
          <w:color w:val="FF0000"/>
          <w:szCs w:val="21"/>
        </w:rPr>
      </w:pPr>
      <w:r>
        <w:rPr>
          <w:rFonts w:ascii="Arial" w:hAnsi="Arial" w:cs="Arial"/>
          <w:color w:val="FF0000"/>
          <w:szCs w:val="21"/>
        </w:rPr>
        <w:t>以上功能是采购人对电梯的基本要求，投标供应商在投标时应详细列出所供电梯的各项具体功能。</w:t>
      </w:r>
    </w:p>
    <w:p>
      <w:pPr>
        <w:numPr>
          <w:ilvl w:val="1"/>
          <w:numId w:val="25"/>
        </w:numPr>
        <w:snapToGrid w:val="0"/>
        <w:spacing w:line="360" w:lineRule="auto"/>
        <w:rPr>
          <w:rFonts w:ascii="Arial" w:hAnsi="Arial" w:cs="Arial"/>
          <w:color w:val="FF0000"/>
          <w:szCs w:val="21"/>
        </w:rPr>
      </w:pPr>
      <w:r>
        <w:rPr>
          <w:rFonts w:ascii="Arial" w:hAnsi="Arial" w:cs="Arial"/>
          <w:color w:val="FF0000"/>
          <w:szCs w:val="21"/>
        </w:rPr>
        <w:t xml:space="preserve">   安全设备</w:t>
      </w:r>
    </w:p>
    <w:p>
      <w:pPr>
        <w:snapToGrid w:val="0"/>
        <w:spacing w:line="360" w:lineRule="auto"/>
        <w:ind w:left="718" w:leftChars="342" w:firstLine="2"/>
        <w:rPr>
          <w:rFonts w:ascii="Arial" w:hAnsi="Arial" w:cs="Arial"/>
          <w:color w:val="FF0000"/>
          <w:szCs w:val="21"/>
        </w:rPr>
      </w:pPr>
      <w:r>
        <w:rPr>
          <w:rFonts w:ascii="Arial" w:hAnsi="Arial" w:cs="Arial"/>
          <w:color w:val="FF0000"/>
          <w:szCs w:val="21"/>
        </w:rPr>
        <w:t>投标供应商提供的电梯应包括（但不仅限于）下列设备。其应符合有关标准中的规定。</w:t>
      </w:r>
    </w:p>
    <w:p>
      <w:pPr>
        <w:numPr>
          <w:ilvl w:val="0"/>
          <w:numId w:val="27"/>
        </w:numPr>
        <w:tabs>
          <w:tab w:val="clear" w:pos="2698"/>
        </w:tabs>
        <w:snapToGrid w:val="0"/>
        <w:spacing w:line="360" w:lineRule="auto"/>
        <w:ind w:left="720"/>
        <w:rPr>
          <w:rFonts w:ascii="Arial" w:hAnsi="Arial" w:cs="Arial"/>
          <w:color w:val="FF0000"/>
          <w:szCs w:val="21"/>
        </w:rPr>
      </w:pPr>
      <w:r>
        <w:rPr>
          <w:rFonts w:ascii="Arial" w:hAnsi="Arial" w:cs="Arial"/>
          <w:color w:val="FF0000"/>
          <w:szCs w:val="21"/>
        </w:rPr>
        <w:t>断相和错相保护</w:t>
      </w:r>
    </w:p>
    <w:p>
      <w:pPr>
        <w:numPr>
          <w:ilvl w:val="0"/>
          <w:numId w:val="27"/>
        </w:numPr>
        <w:tabs>
          <w:tab w:val="clear" w:pos="2698"/>
        </w:tabs>
        <w:snapToGrid w:val="0"/>
        <w:spacing w:line="360" w:lineRule="auto"/>
        <w:ind w:left="720"/>
        <w:rPr>
          <w:rFonts w:ascii="Arial" w:hAnsi="Arial" w:cs="Arial"/>
          <w:color w:val="FF0000"/>
          <w:szCs w:val="21"/>
        </w:rPr>
      </w:pPr>
      <w:r>
        <w:rPr>
          <w:rFonts w:ascii="Arial" w:hAnsi="Arial" w:cs="Arial"/>
          <w:color w:val="FF0000"/>
          <w:szCs w:val="21"/>
        </w:rPr>
        <w:t>上、下终点开关和上、下极限开关</w:t>
      </w:r>
    </w:p>
    <w:p>
      <w:pPr>
        <w:numPr>
          <w:ilvl w:val="0"/>
          <w:numId w:val="27"/>
        </w:numPr>
        <w:tabs>
          <w:tab w:val="clear" w:pos="2698"/>
        </w:tabs>
        <w:snapToGrid w:val="0"/>
        <w:spacing w:line="360" w:lineRule="auto"/>
        <w:ind w:left="720"/>
        <w:rPr>
          <w:rFonts w:ascii="Arial" w:hAnsi="Arial" w:cs="Arial"/>
          <w:color w:val="FF0000"/>
          <w:szCs w:val="21"/>
        </w:rPr>
      </w:pPr>
      <w:r>
        <w:rPr>
          <w:rFonts w:ascii="Arial" w:hAnsi="Arial" w:cs="Arial"/>
          <w:color w:val="FF0000"/>
          <w:szCs w:val="21"/>
        </w:rPr>
        <w:t>缓冲器</w:t>
      </w:r>
    </w:p>
    <w:p>
      <w:pPr>
        <w:numPr>
          <w:ilvl w:val="0"/>
          <w:numId w:val="27"/>
        </w:numPr>
        <w:tabs>
          <w:tab w:val="clear" w:pos="2698"/>
        </w:tabs>
        <w:snapToGrid w:val="0"/>
        <w:spacing w:line="360" w:lineRule="auto"/>
        <w:ind w:left="720"/>
        <w:rPr>
          <w:rFonts w:ascii="Arial" w:hAnsi="Arial" w:cs="Arial"/>
          <w:color w:val="FF0000"/>
          <w:szCs w:val="21"/>
        </w:rPr>
      </w:pPr>
      <w:r>
        <w:rPr>
          <w:rFonts w:ascii="Arial" w:hAnsi="Arial" w:cs="Arial"/>
          <w:color w:val="FF0000"/>
          <w:szCs w:val="21"/>
        </w:rPr>
        <w:t>限速器</w:t>
      </w:r>
    </w:p>
    <w:p>
      <w:pPr>
        <w:numPr>
          <w:ilvl w:val="0"/>
          <w:numId w:val="27"/>
        </w:numPr>
        <w:tabs>
          <w:tab w:val="clear" w:pos="2698"/>
        </w:tabs>
        <w:snapToGrid w:val="0"/>
        <w:spacing w:line="360" w:lineRule="auto"/>
        <w:ind w:left="720"/>
        <w:rPr>
          <w:rFonts w:ascii="Arial" w:hAnsi="Arial" w:cs="Arial"/>
          <w:color w:val="FF0000"/>
          <w:szCs w:val="21"/>
        </w:rPr>
      </w:pPr>
      <w:r>
        <w:rPr>
          <w:rFonts w:ascii="Arial" w:hAnsi="Arial" w:cs="Arial"/>
          <w:color w:val="FF0000"/>
          <w:szCs w:val="21"/>
        </w:rPr>
        <w:t>安全钳</w:t>
      </w:r>
    </w:p>
    <w:p>
      <w:pPr>
        <w:numPr>
          <w:ilvl w:val="0"/>
          <w:numId w:val="27"/>
        </w:numPr>
        <w:tabs>
          <w:tab w:val="clear" w:pos="2698"/>
        </w:tabs>
        <w:snapToGrid w:val="0"/>
        <w:spacing w:line="360" w:lineRule="auto"/>
        <w:ind w:left="720"/>
        <w:rPr>
          <w:rFonts w:ascii="Arial" w:hAnsi="Arial" w:cs="Arial"/>
          <w:color w:val="FF0000"/>
          <w:szCs w:val="21"/>
        </w:rPr>
      </w:pPr>
      <w:r>
        <w:rPr>
          <w:rFonts w:ascii="Arial" w:hAnsi="Arial" w:cs="Arial"/>
          <w:color w:val="FF0000"/>
          <w:szCs w:val="21"/>
        </w:rPr>
        <w:t>紧急停止按钮</w:t>
      </w:r>
    </w:p>
    <w:p>
      <w:pPr>
        <w:numPr>
          <w:ilvl w:val="0"/>
          <w:numId w:val="27"/>
        </w:numPr>
        <w:tabs>
          <w:tab w:val="clear" w:pos="2698"/>
        </w:tabs>
        <w:snapToGrid w:val="0"/>
        <w:spacing w:line="360" w:lineRule="auto"/>
        <w:ind w:left="720"/>
        <w:rPr>
          <w:rFonts w:ascii="Arial" w:hAnsi="Arial" w:cs="Arial"/>
          <w:color w:val="FF0000"/>
          <w:szCs w:val="21"/>
        </w:rPr>
      </w:pPr>
      <w:r>
        <w:rPr>
          <w:rFonts w:ascii="Arial" w:hAnsi="Arial" w:cs="Arial"/>
          <w:color w:val="FF0000"/>
          <w:szCs w:val="21"/>
        </w:rPr>
        <w:t>层门安全设施</w:t>
      </w:r>
    </w:p>
    <w:p>
      <w:pPr>
        <w:numPr>
          <w:ilvl w:val="0"/>
          <w:numId w:val="27"/>
        </w:numPr>
        <w:tabs>
          <w:tab w:val="clear" w:pos="2698"/>
        </w:tabs>
        <w:snapToGrid w:val="0"/>
        <w:spacing w:line="360" w:lineRule="auto"/>
        <w:ind w:left="720"/>
        <w:rPr>
          <w:rFonts w:ascii="Arial" w:hAnsi="Arial" w:cs="Arial"/>
          <w:color w:val="FF0000"/>
          <w:szCs w:val="21"/>
        </w:rPr>
      </w:pPr>
      <w:r>
        <w:rPr>
          <w:rFonts w:ascii="Arial" w:hAnsi="Arial" w:cs="Arial"/>
          <w:color w:val="FF0000"/>
          <w:szCs w:val="21"/>
        </w:rPr>
        <w:t>轿门安全设施</w:t>
      </w:r>
    </w:p>
    <w:p>
      <w:pPr>
        <w:numPr>
          <w:ilvl w:val="0"/>
          <w:numId w:val="27"/>
        </w:numPr>
        <w:tabs>
          <w:tab w:val="clear" w:pos="2698"/>
        </w:tabs>
        <w:snapToGrid w:val="0"/>
        <w:spacing w:line="360" w:lineRule="auto"/>
        <w:ind w:left="720"/>
        <w:rPr>
          <w:rFonts w:ascii="Arial" w:hAnsi="Arial" w:cs="Arial"/>
          <w:color w:val="FF0000"/>
          <w:szCs w:val="21"/>
        </w:rPr>
      </w:pPr>
      <w:r>
        <w:rPr>
          <w:rFonts w:ascii="Arial" w:hAnsi="Arial" w:cs="Arial"/>
          <w:color w:val="FF0000"/>
          <w:szCs w:val="21"/>
        </w:rPr>
        <w:t>电源进线主开关设过电压保护装置</w:t>
      </w:r>
    </w:p>
    <w:p>
      <w:pPr>
        <w:numPr>
          <w:ilvl w:val="1"/>
          <w:numId w:val="25"/>
        </w:numPr>
        <w:snapToGrid w:val="0"/>
        <w:spacing w:line="360" w:lineRule="auto"/>
        <w:rPr>
          <w:rFonts w:ascii="Arial" w:hAnsi="Arial" w:cs="Arial"/>
          <w:color w:val="FF0000"/>
          <w:szCs w:val="21"/>
        </w:rPr>
      </w:pPr>
      <w:r>
        <w:rPr>
          <w:rFonts w:hint="eastAsia" w:ascii="Arial" w:hAnsi="Arial" w:cs="Arial"/>
          <w:b/>
          <w:bCs/>
          <w:color w:val="FF0000"/>
          <w:szCs w:val="21"/>
        </w:rPr>
        <w:t>电梯部</w:t>
      </w:r>
      <w:r>
        <w:rPr>
          <w:rFonts w:hint="eastAsia" w:ascii="Arial" w:hAnsi="宋体" w:cs="Arial"/>
          <w:b/>
          <w:bCs/>
          <w:color w:val="FF0000"/>
          <w:szCs w:val="21"/>
        </w:rPr>
        <w:t>件</w:t>
      </w:r>
      <w:r>
        <w:rPr>
          <w:rFonts w:ascii="Arial" w:hAnsi="宋体" w:cs="Arial"/>
          <w:b/>
          <w:bCs/>
          <w:color w:val="FF0000"/>
          <w:szCs w:val="21"/>
        </w:rPr>
        <w:t>要求</w:t>
      </w:r>
    </w:p>
    <w:p>
      <w:pPr>
        <w:snapToGrid w:val="0"/>
        <w:spacing w:line="360" w:lineRule="auto"/>
        <w:ind w:firstLine="735" w:firstLineChars="350"/>
        <w:rPr>
          <w:rFonts w:ascii="Arial" w:hAnsi="Arial" w:cs="Arial"/>
          <w:color w:val="FF0000"/>
          <w:szCs w:val="21"/>
        </w:rPr>
      </w:pPr>
      <w:r>
        <w:rPr>
          <w:rFonts w:ascii="Arial" w:hAnsi="宋体" w:cs="Arial"/>
          <w:color w:val="FF0000"/>
          <w:szCs w:val="21"/>
        </w:rPr>
        <w:t>要求提供投标品牌中在国内生产组装的技术先进且安全可靠的梯型。投标供应商须在投标书中详细提供所投产品零部件产地详细清单。交货时，采购人将委托相关部门对主要部件进行检测，如发现不符合的情况，中标单位负责赔偿采购人的直接经济损失，直至退货的处罚。</w:t>
      </w:r>
    </w:p>
    <w:p>
      <w:pPr>
        <w:snapToGrid w:val="0"/>
        <w:spacing w:line="360" w:lineRule="auto"/>
        <w:ind w:firstLine="735" w:firstLineChars="350"/>
        <w:rPr>
          <w:rFonts w:ascii="Arial" w:hAnsi="Arial" w:cs="Arial"/>
          <w:b/>
          <w:color w:val="FF0000"/>
          <w:szCs w:val="21"/>
        </w:rPr>
      </w:pPr>
      <w:r>
        <w:rPr>
          <w:rFonts w:ascii="Arial" w:hAnsi="宋体" w:cs="Arial"/>
          <w:color w:val="FF0000"/>
          <w:szCs w:val="21"/>
        </w:rPr>
        <w:t>投标供应商须在投标书中详细提供所投产品零部件产地详细清单。</w:t>
      </w:r>
    </w:p>
    <w:p>
      <w:pPr>
        <w:snapToGrid w:val="0"/>
        <w:spacing w:line="360" w:lineRule="auto"/>
        <w:rPr>
          <w:rFonts w:ascii="Arial" w:hAnsi="Arial" w:cs="Arial"/>
          <w:color w:val="FF0000"/>
          <w:szCs w:val="21"/>
        </w:rPr>
      </w:pPr>
      <w:r>
        <w:rPr>
          <w:rFonts w:ascii="Arial" w:hAnsi="Arial" w:cs="Arial"/>
          <w:color w:val="FF0000"/>
          <w:szCs w:val="21"/>
        </w:rPr>
        <w:t>2.</w:t>
      </w:r>
      <w:r>
        <w:rPr>
          <w:rFonts w:hint="eastAsia" w:ascii="Arial" w:hAnsi="Arial" w:cs="Arial"/>
          <w:color w:val="FF0000"/>
          <w:szCs w:val="21"/>
        </w:rPr>
        <w:t>6</w:t>
      </w:r>
      <w:r>
        <w:rPr>
          <w:rFonts w:ascii="Arial" w:hAnsi="宋体" w:cs="Arial"/>
          <w:color w:val="FF0000"/>
          <w:szCs w:val="21"/>
        </w:rPr>
        <w:t>进口部件在交货时中标供应商（投标供应商）须提供和投标承诺相一致文件：</w:t>
      </w:r>
    </w:p>
    <w:p>
      <w:pPr>
        <w:snapToGrid w:val="0"/>
        <w:spacing w:line="360" w:lineRule="auto"/>
        <w:ind w:firstLine="630" w:firstLineChars="300"/>
        <w:rPr>
          <w:rFonts w:ascii="Arial" w:hAnsi="Arial" w:cs="Arial"/>
          <w:color w:val="FF0000"/>
          <w:szCs w:val="21"/>
        </w:rPr>
      </w:pPr>
      <w:r>
        <w:rPr>
          <w:rFonts w:ascii="Arial" w:hAnsi="宋体" w:cs="Arial"/>
          <w:color w:val="FF0000"/>
          <w:szCs w:val="21"/>
        </w:rPr>
        <w:t>（</w:t>
      </w:r>
      <w:r>
        <w:rPr>
          <w:rFonts w:hint="eastAsia" w:ascii="Arial" w:hAnsi="Arial" w:cs="Arial"/>
          <w:color w:val="FF0000"/>
          <w:szCs w:val="21"/>
        </w:rPr>
        <w:t>1</w:t>
      </w:r>
      <w:r>
        <w:rPr>
          <w:rFonts w:ascii="Arial" w:hAnsi="宋体" w:cs="Arial"/>
          <w:color w:val="FF0000"/>
          <w:szCs w:val="21"/>
        </w:rPr>
        <w:t>）进口厂家出具的与合同号一致的产品生产制造合格证书（正本）</w:t>
      </w:r>
    </w:p>
    <w:p>
      <w:pPr>
        <w:snapToGrid w:val="0"/>
        <w:spacing w:line="360" w:lineRule="auto"/>
        <w:ind w:firstLine="630" w:firstLineChars="300"/>
        <w:rPr>
          <w:rFonts w:ascii="Arial" w:hAnsi="Arial" w:cs="Arial"/>
          <w:color w:val="FF0000"/>
          <w:szCs w:val="21"/>
        </w:rPr>
      </w:pPr>
      <w:r>
        <w:rPr>
          <w:rFonts w:ascii="Arial" w:hAnsi="宋体" w:cs="Arial"/>
          <w:color w:val="FF0000"/>
          <w:szCs w:val="21"/>
        </w:rPr>
        <w:t>（</w:t>
      </w:r>
      <w:r>
        <w:rPr>
          <w:rFonts w:hint="eastAsia" w:ascii="Arial" w:hAnsi="Arial" w:cs="Arial"/>
          <w:color w:val="FF0000"/>
          <w:szCs w:val="21"/>
        </w:rPr>
        <w:t>2</w:t>
      </w:r>
      <w:r>
        <w:rPr>
          <w:rFonts w:ascii="Arial" w:hAnsi="宋体" w:cs="Arial"/>
          <w:color w:val="FF0000"/>
          <w:szCs w:val="21"/>
        </w:rPr>
        <w:t>）进口厂家出具的与合同号一致的产品装箱单（正本）</w:t>
      </w:r>
    </w:p>
    <w:p>
      <w:pPr>
        <w:snapToGrid w:val="0"/>
        <w:spacing w:line="360" w:lineRule="auto"/>
        <w:ind w:firstLine="630" w:firstLineChars="300"/>
        <w:rPr>
          <w:rFonts w:ascii="Arial" w:hAnsi="Arial" w:cs="Arial"/>
          <w:color w:val="FF0000"/>
          <w:szCs w:val="21"/>
        </w:rPr>
      </w:pPr>
      <w:r>
        <w:rPr>
          <w:rFonts w:ascii="Arial" w:hAnsi="宋体" w:cs="Arial"/>
          <w:color w:val="FF0000"/>
          <w:szCs w:val="21"/>
        </w:rPr>
        <w:t>（</w:t>
      </w:r>
      <w:r>
        <w:rPr>
          <w:rFonts w:hint="eastAsia" w:ascii="Arial" w:hAnsi="Arial" w:cs="Arial"/>
          <w:color w:val="FF0000"/>
          <w:szCs w:val="21"/>
        </w:rPr>
        <w:t>3</w:t>
      </w:r>
      <w:r>
        <w:rPr>
          <w:rFonts w:ascii="Arial" w:hAnsi="宋体" w:cs="Arial"/>
          <w:color w:val="FF0000"/>
          <w:szCs w:val="21"/>
        </w:rPr>
        <w:t>）中国海关出具的报关证明（复印件）</w:t>
      </w:r>
    </w:p>
    <w:p>
      <w:pPr>
        <w:numPr>
          <w:ilvl w:val="0"/>
          <w:numId w:val="28"/>
        </w:numPr>
        <w:snapToGrid w:val="0"/>
        <w:spacing w:before="120" w:line="340" w:lineRule="exact"/>
        <w:rPr>
          <w:rFonts w:ascii="Arial" w:hAnsi="宋体" w:cs="Arial"/>
          <w:color w:val="FF0000"/>
          <w:szCs w:val="21"/>
        </w:rPr>
      </w:pPr>
      <w:r>
        <w:rPr>
          <w:rFonts w:ascii="Arial" w:hAnsi="宋体" w:cs="Arial"/>
          <w:color w:val="FF0000"/>
          <w:szCs w:val="21"/>
        </w:rPr>
        <w:t>制造</w:t>
      </w:r>
    </w:p>
    <w:p>
      <w:pPr>
        <w:snapToGrid w:val="0"/>
        <w:spacing w:line="340" w:lineRule="exact"/>
        <w:rPr>
          <w:rFonts w:ascii="Arial" w:hAnsi="Arial" w:cs="Arial"/>
          <w:color w:val="FF0000"/>
          <w:szCs w:val="21"/>
        </w:rPr>
      </w:pPr>
      <w:r>
        <w:rPr>
          <w:rFonts w:ascii="Arial" w:hAnsi="宋体" w:cs="Arial"/>
          <w:color w:val="FF0000"/>
          <w:szCs w:val="21"/>
        </w:rPr>
        <w:t>各规格电梯的投标供应商提供设备零部件应按标准制造，并有替换性和精确装配性。特别对于驱动装置（曳引元件设备）、门机等的装配，所有都应在工厂完成或预装配或其尺寸误差达到预装配水平。</w:t>
      </w:r>
    </w:p>
    <w:p>
      <w:pPr>
        <w:snapToGrid w:val="0"/>
        <w:spacing w:before="120" w:line="340" w:lineRule="exact"/>
        <w:rPr>
          <w:rFonts w:ascii="Arial" w:hAnsi="Arial" w:cs="Arial"/>
          <w:color w:val="FF0000"/>
          <w:szCs w:val="21"/>
        </w:rPr>
      </w:pPr>
      <w:r>
        <w:rPr>
          <w:rFonts w:ascii="Arial" w:hAnsi="Arial" w:cs="Arial"/>
          <w:color w:val="FF0000"/>
          <w:szCs w:val="21"/>
        </w:rPr>
        <w:t xml:space="preserve">5.     </w:t>
      </w:r>
      <w:r>
        <w:rPr>
          <w:rFonts w:ascii="Arial" w:hAnsi="宋体" w:cs="Arial"/>
          <w:color w:val="FF0000"/>
          <w:szCs w:val="21"/>
        </w:rPr>
        <w:t>设备性能</w:t>
      </w:r>
    </w:p>
    <w:p>
      <w:pPr>
        <w:snapToGrid w:val="0"/>
        <w:spacing w:line="340" w:lineRule="exact"/>
        <w:ind w:left="735" w:hanging="735" w:hangingChars="350"/>
        <w:rPr>
          <w:rFonts w:ascii="Arial" w:hAnsi="Arial" w:cs="Arial"/>
          <w:color w:val="FF0000"/>
          <w:szCs w:val="21"/>
        </w:rPr>
      </w:pPr>
      <w:r>
        <w:rPr>
          <w:rFonts w:ascii="Arial" w:hAnsi="Arial" w:cs="Arial"/>
          <w:color w:val="FF0000"/>
          <w:szCs w:val="21"/>
        </w:rPr>
        <w:t xml:space="preserve">5.1    </w:t>
      </w:r>
      <w:r>
        <w:rPr>
          <w:rFonts w:ascii="Arial" w:hAnsi="宋体" w:cs="Arial"/>
          <w:color w:val="FF0000"/>
          <w:szCs w:val="21"/>
        </w:rPr>
        <w:t>投标供应商提供的电梯设备应在噪音、振动、减速箱的油渗漏、设备可靠性、性能等方面需符合</w:t>
      </w:r>
      <w:r>
        <w:rPr>
          <w:rFonts w:ascii="Arial" w:hAnsi="Arial" w:cs="Arial"/>
          <w:color w:val="FF0000"/>
          <w:szCs w:val="21"/>
        </w:rPr>
        <w:t>GB10058</w:t>
      </w:r>
      <w:r>
        <w:rPr>
          <w:rFonts w:ascii="Arial" w:hAnsi="宋体" w:cs="Arial"/>
          <w:color w:val="FF0000"/>
          <w:szCs w:val="21"/>
        </w:rPr>
        <w:t>标准和相应的国际标准。</w:t>
      </w:r>
    </w:p>
    <w:p>
      <w:pPr>
        <w:adjustRightInd w:val="0"/>
        <w:snapToGrid w:val="0"/>
        <w:spacing w:line="400" w:lineRule="exact"/>
        <w:rPr>
          <w:rFonts w:ascii="Arial" w:hAnsi="Arial" w:cs="Arial"/>
          <w:color w:val="FF0000"/>
          <w:szCs w:val="21"/>
        </w:rPr>
      </w:pPr>
      <w:r>
        <w:rPr>
          <w:rFonts w:ascii="Arial" w:hAnsi="Arial" w:cs="Arial"/>
          <w:color w:val="FF0000"/>
          <w:szCs w:val="21"/>
        </w:rPr>
        <w:t xml:space="preserve">5.2  </w:t>
      </w:r>
      <w:r>
        <w:rPr>
          <w:rFonts w:ascii="Arial" w:hAnsi="宋体" w:cs="Arial"/>
          <w:color w:val="FF0000"/>
          <w:szCs w:val="21"/>
        </w:rPr>
        <w:t>技术指标要求：</w:t>
      </w:r>
    </w:p>
    <w:tbl>
      <w:tblPr>
        <w:tblStyle w:val="35"/>
        <w:tblW w:w="87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52"/>
        <w:gridCol w:w="6217"/>
      </w:tblGrid>
      <w:tr>
        <w:tblPrEx>
          <w:tblLayout w:type="fixed"/>
        </w:tblPrEx>
        <w:trPr>
          <w:jc w:val="center"/>
        </w:trPr>
        <w:tc>
          <w:tcPr>
            <w:tcW w:w="700" w:type="dxa"/>
            <w:vAlign w:val="center"/>
          </w:tcPr>
          <w:p>
            <w:pPr>
              <w:adjustRightInd w:val="0"/>
              <w:snapToGrid w:val="0"/>
              <w:spacing w:line="300" w:lineRule="exact"/>
              <w:jc w:val="center"/>
              <w:rPr>
                <w:rFonts w:ascii="Arial" w:hAnsi="Arial" w:cs="Arial"/>
                <w:color w:val="FF0000"/>
              </w:rPr>
            </w:pPr>
            <w:r>
              <w:rPr>
                <w:rFonts w:ascii="Arial" w:hAnsi="宋体" w:cs="Arial"/>
                <w:color w:val="FF0000"/>
              </w:rPr>
              <w:t>序号</w:t>
            </w:r>
          </w:p>
        </w:tc>
        <w:tc>
          <w:tcPr>
            <w:tcW w:w="1852" w:type="dxa"/>
            <w:vAlign w:val="center"/>
          </w:tcPr>
          <w:p>
            <w:pPr>
              <w:adjustRightInd w:val="0"/>
              <w:snapToGrid w:val="0"/>
              <w:spacing w:line="400" w:lineRule="exact"/>
              <w:ind w:firstLine="420" w:firstLineChars="200"/>
              <w:jc w:val="center"/>
              <w:rPr>
                <w:rFonts w:ascii="Arial" w:hAnsi="Arial" w:cs="Arial"/>
                <w:color w:val="FF0000"/>
              </w:rPr>
            </w:pPr>
            <w:r>
              <w:rPr>
                <w:rFonts w:ascii="Arial" w:hAnsi="宋体" w:cs="Arial"/>
                <w:color w:val="FF0000"/>
              </w:rPr>
              <w:t>名称</w:t>
            </w:r>
          </w:p>
        </w:tc>
        <w:tc>
          <w:tcPr>
            <w:tcW w:w="6217" w:type="dxa"/>
            <w:vAlign w:val="center"/>
          </w:tcPr>
          <w:p>
            <w:pPr>
              <w:adjustRightInd w:val="0"/>
              <w:snapToGrid w:val="0"/>
              <w:spacing w:line="400" w:lineRule="exact"/>
              <w:ind w:firstLine="420" w:firstLineChars="200"/>
              <w:jc w:val="center"/>
              <w:rPr>
                <w:rFonts w:ascii="Arial" w:hAnsi="Arial" w:cs="Arial"/>
                <w:color w:val="FF0000"/>
              </w:rPr>
            </w:pPr>
            <w:r>
              <w:rPr>
                <w:rFonts w:ascii="Arial" w:hAnsi="宋体" w:cs="Arial"/>
                <w:color w:val="FF0000"/>
              </w:rPr>
              <w:t>要求</w:t>
            </w:r>
          </w:p>
        </w:tc>
      </w:tr>
      <w:tr>
        <w:trPr>
          <w:jc w:val="center"/>
        </w:trPr>
        <w:tc>
          <w:tcPr>
            <w:tcW w:w="700" w:type="dxa"/>
            <w:vAlign w:val="center"/>
          </w:tcPr>
          <w:p>
            <w:pPr>
              <w:adjustRightInd w:val="0"/>
              <w:snapToGrid w:val="0"/>
              <w:jc w:val="center"/>
              <w:rPr>
                <w:rFonts w:ascii="Arial" w:hAnsi="Arial" w:cs="Arial"/>
                <w:bCs/>
                <w:color w:val="FF0000"/>
              </w:rPr>
            </w:pPr>
            <w:r>
              <w:rPr>
                <w:rFonts w:ascii="Arial" w:hAnsi="Arial" w:cs="Arial"/>
                <w:bCs/>
                <w:color w:val="FF0000"/>
              </w:rPr>
              <w:t>1</w:t>
            </w:r>
          </w:p>
        </w:tc>
        <w:tc>
          <w:tcPr>
            <w:tcW w:w="1852" w:type="dxa"/>
            <w:vAlign w:val="center"/>
          </w:tcPr>
          <w:p>
            <w:pPr>
              <w:adjustRightInd w:val="0"/>
              <w:snapToGrid w:val="0"/>
              <w:rPr>
                <w:rFonts w:ascii="Arial" w:hAnsi="Arial" w:cs="Arial"/>
                <w:bCs/>
                <w:color w:val="FF0000"/>
              </w:rPr>
            </w:pPr>
            <w:r>
              <w:rPr>
                <w:rFonts w:ascii="Arial" w:hAnsi="宋体" w:cs="Arial"/>
                <w:bCs/>
                <w:color w:val="FF0000"/>
              </w:rPr>
              <w:t>电梯的水平振动、垂直振动加速度</w:t>
            </w:r>
          </w:p>
        </w:tc>
        <w:tc>
          <w:tcPr>
            <w:tcW w:w="6217" w:type="dxa"/>
          </w:tcPr>
          <w:p>
            <w:pPr>
              <w:adjustRightInd w:val="0"/>
              <w:snapToGrid w:val="0"/>
              <w:rPr>
                <w:rFonts w:ascii="Arial" w:hAnsi="Arial" w:cs="Arial"/>
                <w:bCs/>
                <w:color w:val="FF0000"/>
              </w:rPr>
            </w:pPr>
            <w:r>
              <w:rPr>
                <w:rFonts w:ascii="Arial" w:hAnsi="宋体" w:cs="Arial"/>
                <w:color w:val="FF0000"/>
              </w:rPr>
              <w:t>电梯轿厢运行时水平方向和垂直方向的振动加速度分别不应大于</w:t>
            </w:r>
            <w:r>
              <w:rPr>
                <w:rFonts w:ascii="Arial" w:hAnsi="Arial" w:cs="Arial"/>
                <w:color w:val="FF0000"/>
              </w:rPr>
              <w:t>100mm/s</w:t>
            </w:r>
            <w:r>
              <w:rPr>
                <w:rFonts w:ascii="Arial" w:hAnsi="Arial" w:cs="Arial"/>
                <w:color w:val="FF0000"/>
                <w:vertAlign w:val="superscript"/>
              </w:rPr>
              <w:t>2</w:t>
            </w:r>
            <w:r>
              <w:rPr>
                <w:rFonts w:ascii="Arial" w:hAnsi="宋体" w:cs="Arial"/>
                <w:color w:val="FF0000"/>
              </w:rPr>
              <w:t>和</w:t>
            </w:r>
            <w:r>
              <w:rPr>
                <w:rFonts w:ascii="Arial" w:hAnsi="Arial" w:cs="Arial"/>
                <w:color w:val="FF0000"/>
              </w:rPr>
              <w:t>100mm/s</w:t>
            </w:r>
            <w:r>
              <w:rPr>
                <w:rFonts w:ascii="Arial" w:hAnsi="Arial" w:cs="Arial"/>
                <w:color w:val="FF0000"/>
                <w:vertAlign w:val="superscript"/>
              </w:rPr>
              <w:t>2</w:t>
            </w:r>
          </w:p>
        </w:tc>
      </w:tr>
      <w:tr>
        <w:trPr>
          <w:trHeight w:val="454" w:hRule="atLeast"/>
          <w:jc w:val="center"/>
        </w:trPr>
        <w:tc>
          <w:tcPr>
            <w:tcW w:w="700" w:type="dxa"/>
            <w:vAlign w:val="center"/>
          </w:tcPr>
          <w:p>
            <w:pPr>
              <w:adjustRightInd w:val="0"/>
              <w:snapToGrid w:val="0"/>
              <w:jc w:val="center"/>
              <w:rPr>
                <w:rFonts w:ascii="Arial" w:hAnsi="Arial" w:cs="Arial"/>
                <w:bCs/>
                <w:color w:val="FF0000"/>
              </w:rPr>
            </w:pPr>
            <w:r>
              <w:rPr>
                <w:rFonts w:ascii="Arial" w:hAnsi="Arial" w:cs="Arial"/>
                <w:bCs/>
                <w:color w:val="FF0000"/>
              </w:rPr>
              <w:t>2</w:t>
            </w:r>
          </w:p>
        </w:tc>
        <w:tc>
          <w:tcPr>
            <w:tcW w:w="1852" w:type="dxa"/>
            <w:vAlign w:val="center"/>
          </w:tcPr>
          <w:p>
            <w:pPr>
              <w:adjustRightInd w:val="0"/>
              <w:snapToGrid w:val="0"/>
              <w:rPr>
                <w:rFonts w:ascii="Arial" w:hAnsi="Arial" w:cs="Arial"/>
                <w:bCs/>
                <w:color w:val="FF0000"/>
              </w:rPr>
            </w:pPr>
            <w:r>
              <w:rPr>
                <w:rFonts w:ascii="Arial" w:hAnsi="宋体" w:cs="Arial"/>
                <w:bCs/>
                <w:color w:val="FF0000"/>
              </w:rPr>
              <w:t>起动加速度和制动减速度</w:t>
            </w:r>
          </w:p>
        </w:tc>
        <w:tc>
          <w:tcPr>
            <w:tcW w:w="6217" w:type="dxa"/>
            <w:vAlign w:val="center"/>
          </w:tcPr>
          <w:p>
            <w:pPr>
              <w:adjustRightInd w:val="0"/>
              <w:snapToGrid w:val="0"/>
              <w:rPr>
                <w:rFonts w:ascii="Arial" w:hAnsi="Arial" w:cs="Arial"/>
                <w:bCs/>
                <w:color w:val="FF0000"/>
              </w:rPr>
            </w:pPr>
            <w:r>
              <w:rPr>
                <w:rFonts w:ascii="Arial" w:hAnsi="宋体" w:cs="Arial"/>
                <w:color w:val="FF0000"/>
                <w:szCs w:val="21"/>
              </w:rPr>
              <w:t>平均</w:t>
            </w:r>
            <w:r>
              <w:rPr>
                <w:rFonts w:ascii="Arial" w:hAnsi="Arial" w:cs="Arial"/>
                <w:color w:val="FF0000"/>
                <w:szCs w:val="21"/>
              </w:rPr>
              <w:t>≥0.48m/s</w:t>
            </w:r>
            <w:r>
              <w:rPr>
                <w:rFonts w:ascii="Arial" w:hAnsi="Arial" w:cs="Arial"/>
                <w:color w:val="FF0000"/>
                <w:szCs w:val="21"/>
                <w:vertAlign w:val="superscript"/>
              </w:rPr>
              <w:t xml:space="preserve">2 </w:t>
            </w:r>
            <w:r>
              <w:rPr>
                <w:rFonts w:ascii="Arial" w:hAnsi="宋体" w:cs="Arial"/>
                <w:color w:val="FF0000"/>
                <w:szCs w:val="21"/>
              </w:rPr>
              <w:t>，且在</w:t>
            </w:r>
            <w:r>
              <w:rPr>
                <w:rFonts w:ascii="Arial" w:hAnsi="Arial" w:cs="Arial"/>
                <w:color w:val="FF0000"/>
                <w:szCs w:val="21"/>
              </w:rPr>
              <w:t>0.48</w:t>
            </w:r>
            <w:r>
              <w:rPr>
                <w:rFonts w:ascii="Arial" w:hAnsi="宋体" w:cs="Arial"/>
                <w:color w:val="FF0000"/>
                <w:szCs w:val="21"/>
              </w:rPr>
              <w:t>～</w:t>
            </w:r>
            <w:r>
              <w:rPr>
                <w:rFonts w:ascii="Arial" w:hAnsi="Arial" w:cs="Arial"/>
                <w:color w:val="FF0000"/>
                <w:szCs w:val="21"/>
              </w:rPr>
              <w:t>1m/s</w:t>
            </w:r>
            <w:r>
              <w:rPr>
                <w:rFonts w:ascii="Arial" w:hAnsi="Arial" w:cs="Arial"/>
                <w:color w:val="FF0000"/>
                <w:szCs w:val="21"/>
                <w:vertAlign w:val="superscript"/>
              </w:rPr>
              <w:t>2</w:t>
            </w:r>
            <w:r>
              <w:rPr>
                <w:rFonts w:ascii="Arial" w:hAnsi="宋体" w:cs="Arial"/>
                <w:color w:val="FF0000"/>
                <w:szCs w:val="21"/>
              </w:rPr>
              <w:t>之间可调，最大</w:t>
            </w:r>
            <w:r>
              <w:rPr>
                <w:rFonts w:ascii="Arial" w:hAnsi="Arial" w:cs="Arial"/>
                <w:color w:val="FF0000"/>
                <w:szCs w:val="21"/>
              </w:rPr>
              <w:t>≤1.5m/s</w:t>
            </w:r>
            <w:r>
              <w:rPr>
                <w:rFonts w:ascii="Arial" w:hAnsi="Arial" w:cs="Arial"/>
                <w:color w:val="FF0000"/>
                <w:szCs w:val="21"/>
                <w:vertAlign w:val="superscript"/>
              </w:rPr>
              <w:t>2</w:t>
            </w:r>
          </w:p>
        </w:tc>
      </w:tr>
      <w:tr>
        <w:tblPrEx>
          <w:tblLayout w:type="fixed"/>
        </w:tblPrEx>
        <w:trPr>
          <w:trHeight w:val="454" w:hRule="atLeast"/>
          <w:jc w:val="center"/>
        </w:trPr>
        <w:tc>
          <w:tcPr>
            <w:tcW w:w="700" w:type="dxa"/>
            <w:vAlign w:val="center"/>
          </w:tcPr>
          <w:p>
            <w:pPr>
              <w:adjustRightInd w:val="0"/>
              <w:snapToGrid w:val="0"/>
              <w:jc w:val="center"/>
              <w:rPr>
                <w:rFonts w:ascii="Arial" w:hAnsi="Arial" w:cs="Arial"/>
                <w:bCs/>
                <w:color w:val="FF0000"/>
              </w:rPr>
            </w:pPr>
            <w:r>
              <w:rPr>
                <w:rFonts w:ascii="Arial" w:hAnsi="Arial" w:cs="Arial"/>
                <w:bCs/>
                <w:color w:val="FF0000"/>
              </w:rPr>
              <w:t>3</w:t>
            </w:r>
          </w:p>
        </w:tc>
        <w:tc>
          <w:tcPr>
            <w:tcW w:w="1852" w:type="dxa"/>
            <w:vAlign w:val="center"/>
          </w:tcPr>
          <w:p>
            <w:pPr>
              <w:adjustRightInd w:val="0"/>
              <w:snapToGrid w:val="0"/>
              <w:rPr>
                <w:rFonts w:ascii="Arial" w:hAnsi="Arial" w:cs="Arial"/>
                <w:bCs/>
                <w:color w:val="FF0000"/>
              </w:rPr>
            </w:pPr>
            <w:r>
              <w:rPr>
                <w:rFonts w:ascii="Arial" w:hAnsi="宋体" w:cs="Arial"/>
                <w:bCs/>
                <w:color w:val="FF0000"/>
              </w:rPr>
              <w:t>噪音指数</w:t>
            </w:r>
          </w:p>
        </w:tc>
        <w:tc>
          <w:tcPr>
            <w:tcW w:w="6217" w:type="dxa"/>
            <w:vAlign w:val="center"/>
          </w:tcPr>
          <w:p>
            <w:pPr>
              <w:adjustRightInd w:val="0"/>
              <w:snapToGrid w:val="0"/>
              <w:rPr>
                <w:rFonts w:ascii="Arial" w:hAnsi="Arial" w:cs="Arial"/>
                <w:bCs/>
                <w:color w:val="FF0000"/>
                <w:highlight w:val="red"/>
              </w:rPr>
            </w:pPr>
            <w:r>
              <w:rPr>
                <w:rFonts w:ascii="Arial" w:hAnsi="宋体" w:cs="Arial"/>
                <w:color w:val="FF0000"/>
              </w:rPr>
              <w:t>轿内</w:t>
            </w:r>
            <w:r>
              <w:rPr>
                <w:rFonts w:ascii="Arial" w:hAnsi="Arial" w:cs="Arial"/>
                <w:color w:val="FF0000"/>
              </w:rPr>
              <w:t>≤50dB</w:t>
            </w:r>
            <w:r>
              <w:rPr>
                <w:rFonts w:ascii="Arial" w:hAnsi="宋体" w:cs="Arial"/>
                <w:color w:val="FF0000"/>
              </w:rPr>
              <w:t>（</w:t>
            </w:r>
            <w:r>
              <w:rPr>
                <w:rFonts w:ascii="Arial" w:hAnsi="Arial" w:cs="Arial"/>
                <w:color w:val="FF0000"/>
              </w:rPr>
              <w:t>A</w:t>
            </w:r>
            <w:r>
              <w:rPr>
                <w:rFonts w:ascii="Arial" w:hAnsi="宋体" w:cs="Arial"/>
                <w:color w:val="FF0000"/>
              </w:rPr>
              <w:t>）、开关门</w:t>
            </w:r>
            <w:r>
              <w:rPr>
                <w:rFonts w:ascii="Arial" w:hAnsi="Arial" w:cs="Arial"/>
                <w:color w:val="FF0000"/>
              </w:rPr>
              <w:t>≤55dB</w:t>
            </w:r>
            <w:r>
              <w:rPr>
                <w:rFonts w:ascii="Arial" w:hAnsi="宋体" w:cs="Arial"/>
                <w:color w:val="FF0000"/>
              </w:rPr>
              <w:t>（</w:t>
            </w:r>
            <w:r>
              <w:rPr>
                <w:rFonts w:ascii="Arial" w:hAnsi="Arial" w:cs="Arial"/>
                <w:color w:val="FF0000"/>
              </w:rPr>
              <w:t>A</w:t>
            </w:r>
            <w:r>
              <w:rPr>
                <w:rFonts w:ascii="Arial" w:hAnsi="宋体" w:cs="Arial"/>
                <w:color w:val="FF0000"/>
              </w:rPr>
              <w:t>），</w:t>
            </w:r>
            <w:r>
              <w:rPr>
                <w:rFonts w:ascii="Arial" w:hAnsi="宋体" w:cs="Arial"/>
                <w:color w:val="FF0000"/>
                <w:szCs w:val="21"/>
              </w:rPr>
              <w:t>机房</w:t>
            </w:r>
            <w:r>
              <w:rPr>
                <w:rFonts w:ascii="Arial" w:hAnsi="Arial" w:cs="Arial"/>
                <w:color w:val="FF0000"/>
                <w:szCs w:val="21"/>
              </w:rPr>
              <w:t>≤</w:t>
            </w:r>
            <w:r>
              <w:rPr>
                <w:rFonts w:ascii="Arial" w:hAnsi="Arial" w:cs="Arial"/>
                <w:color w:val="FF0000"/>
              </w:rPr>
              <w:t>70dB</w:t>
            </w:r>
          </w:p>
        </w:tc>
      </w:tr>
      <w:tr>
        <w:tblPrEx>
          <w:tblLayout w:type="fixed"/>
        </w:tblPrEx>
        <w:trPr>
          <w:trHeight w:val="454" w:hRule="atLeast"/>
          <w:jc w:val="center"/>
        </w:trPr>
        <w:tc>
          <w:tcPr>
            <w:tcW w:w="700" w:type="dxa"/>
            <w:vAlign w:val="center"/>
          </w:tcPr>
          <w:p>
            <w:pPr>
              <w:adjustRightInd w:val="0"/>
              <w:snapToGrid w:val="0"/>
              <w:jc w:val="center"/>
              <w:rPr>
                <w:rFonts w:ascii="Arial" w:hAnsi="Arial" w:cs="Arial"/>
                <w:bCs/>
                <w:color w:val="FF0000"/>
              </w:rPr>
            </w:pPr>
            <w:r>
              <w:rPr>
                <w:rFonts w:ascii="Arial" w:hAnsi="Arial" w:cs="Arial"/>
                <w:bCs/>
                <w:color w:val="FF0000"/>
              </w:rPr>
              <w:t>4</w:t>
            </w:r>
          </w:p>
        </w:tc>
        <w:tc>
          <w:tcPr>
            <w:tcW w:w="1852" w:type="dxa"/>
            <w:vAlign w:val="center"/>
          </w:tcPr>
          <w:p>
            <w:pPr>
              <w:adjustRightInd w:val="0"/>
              <w:snapToGrid w:val="0"/>
              <w:rPr>
                <w:rFonts w:ascii="Arial" w:hAnsi="Arial" w:cs="Arial"/>
                <w:bCs/>
                <w:color w:val="FF0000"/>
              </w:rPr>
            </w:pPr>
            <w:r>
              <w:rPr>
                <w:rFonts w:ascii="Arial" w:hAnsi="宋体" w:cs="Arial"/>
                <w:bCs/>
                <w:color w:val="FF0000"/>
              </w:rPr>
              <w:t>平层精度</w:t>
            </w:r>
          </w:p>
        </w:tc>
        <w:tc>
          <w:tcPr>
            <w:tcW w:w="6217" w:type="dxa"/>
            <w:vAlign w:val="center"/>
          </w:tcPr>
          <w:p>
            <w:pPr>
              <w:adjustRightInd w:val="0"/>
              <w:snapToGrid w:val="0"/>
              <w:rPr>
                <w:rFonts w:ascii="Arial" w:hAnsi="Arial" w:cs="Arial"/>
                <w:bCs/>
                <w:color w:val="FF0000"/>
              </w:rPr>
            </w:pPr>
            <w:r>
              <w:rPr>
                <w:rFonts w:ascii="Arial" w:hAnsi="宋体" w:cs="Arial"/>
                <w:bCs/>
                <w:color w:val="FF0000"/>
              </w:rPr>
              <w:t>在</w:t>
            </w:r>
            <w:r>
              <w:rPr>
                <w:rFonts w:ascii="Arial" w:hAnsi="Arial" w:cs="Arial"/>
                <w:bCs/>
                <w:color w:val="FF0000"/>
              </w:rPr>
              <w:t>±3mm</w:t>
            </w:r>
            <w:r>
              <w:rPr>
                <w:rFonts w:ascii="Arial" w:hAnsi="宋体" w:cs="Arial"/>
                <w:bCs/>
                <w:color w:val="FF0000"/>
              </w:rPr>
              <w:t>范围之内</w:t>
            </w:r>
          </w:p>
        </w:tc>
      </w:tr>
      <w:tr>
        <w:tblPrEx>
          <w:tblLayout w:type="fixed"/>
        </w:tblPrEx>
        <w:trPr>
          <w:trHeight w:val="454" w:hRule="atLeast"/>
          <w:jc w:val="center"/>
        </w:trPr>
        <w:tc>
          <w:tcPr>
            <w:tcW w:w="700" w:type="dxa"/>
            <w:vAlign w:val="center"/>
          </w:tcPr>
          <w:p>
            <w:pPr>
              <w:adjustRightInd w:val="0"/>
              <w:snapToGrid w:val="0"/>
              <w:jc w:val="center"/>
              <w:rPr>
                <w:rFonts w:ascii="Arial" w:hAnsi="Arial" w:cs="Arial"/>
                <w:bCs/>
                <w:color w:val="FF0000"/>
              </w:rPr>
            </w:pPr>
            <w:r>
              <w:rPr>
                <w:rFonts w:ascii="Arial" w:hAnsi="Arial" w:cs="Arial"/>
                <w:bCs/>
                <w:color w:val="FF0000"/>
              </w:rPr>
              <w:t>5</w:t>
            </w:r>
          </w:p>
        </w:tc>
        <w:tc>
          <w:tcPr>
            <w:tcW w:w="1852" w:type="dxa"/>
            <w:vAlign w:val="center"/>
          </w:tcPr>
          <w:p>
            <w:pPr>
              <w:adjustRightInd w:val="0"/>
              <w:snapToGrid w:val="0"/>
              <w:rPr>
                <w:rFonts w:ascii="Arial" w:hAnsi="Arial" w:cs="Arial"/>
                <w:bCs/>
                <w:color w:val="FF0000"/>
              </w:rPr>
            </w:pPr>
            <w:r>
              <w:rPr>
                <w:rFonts w:ascii="Arial" w:hAnsi="宋体" w:cs="Arial"/>
                <w:bCs/>
                <w:color w:val="FF0000"/>
              </w:rPr>
              <w:t>运行故障</w:t>
            </w:r>
          </w:p>
        </w:tc>
        <w:tc>
          <w:tcPr>
            <w:tcW w:w="6217" w:type="dxa"/>
            <w:vAlign w:val="center"/>
          </w:tcPr>
          <w:p>
            <w:pPr>
              <w:adjustRightInd w:val="0"/>
              <w:snapToGrid w:val="0"/>
              <w:rPr>
                <w:rFonts w:ascii="Arial" w:hAnsi="Arial" w:cs="Arial"/>
                <w:bCs/>
                <w:color w:val="FF0000"/>
              </w:rPr>
            </w:pPr>
            <w:r>
              <w:rPr>
                <w:rFonts w:ascii="Arial" w:hAnsi="宋体" w:cs="Arial"/>
                <w:bCs/>
                <w:color w:val="FF0000"/>
              </w:rPr>
              <w:t>电梯每起制动运行</w:t>
            </w:r>
            <w:r>
              <w:rPr>
                <w:rFonts w:ascii="Arial" w:hAnsi="Arial" w:cs="Arial"/>
                <w:bCs/>
                <w:color w:val="FF0000"/>
              </w:rPr>
              <w:t>60000</w:t>
            </w:r>
            <w:r>
              <w:rPr>
                <w:rFonts w:ascii="Arial" w:hAnsi="宋体" w:cs="Arial"/>
                <w:bCs/>
                <w:color w:val="FF0000"/>
              </w:rPr>
              <w:t>次中不应超过</w:t>
            </w:r>
            <w:r>
              <w:rPr>
                <w:rFonts w:hint="eastAsia" w:ascii="Arial" w:hAnsi="Arial" w:cs="Arial"/>
                <w:bCs/>
                <w:color w:val="FF0000"/>
              </w:rPr>
              <w:t>5</w:t>
            </w:r>
            <w:r>
              <w:rPr>
                <w:rFonts w:ascii="Arial" w:hAnsi="宋体" w:cs="Arial"/>
                <w:bCs/>
                <w:color w:val="FF0000"/>
              </w:rPr>
              <w:t>次。</w:t>
            </w:r>
          </w:p>
        </w:tc>
      </w:tr>
      <w:tr>
        <w:trPr>
          <w:trHeight w:val="454" w:hRule="atLeast"/>
          <w:jc w:val="center"/>
        </w:trPr>
        <w:tc>
          <w:tcPr>
            <w:tcW w:w="700" w:type="dxa"/>
            <w:vAlign w:val="center"/>
          </w:tcPr>
          <w:p>
            <w:pPr>
              <w:adjustRightInd w:val="0"/>
              <w:snapToGrid w:val="0"/>
              <w:jc w:val="center"/>
              <w:rPr>
                <w:rFonts w:ascii="Arial" w:hAnsi="Arial" w:cs="Arial"/>
                <w:bCs/>
                <w:color w:val="FF0000"/>
              </w:rPr>
            </w:pPr>
            <w:r>
              <w:rPr>
                <w:rFonts w:ascii="Arial" w:hAnsi="Arial" w:cs="Arial"/>
                <w:bCs/>
                <w:color w:val="FF0000"/>
              </w:rPr>
              <w:t>6</w:t>
            </w:r>
          </w:p>
        </w:tc>
        <w:tc>
          <w:tcPr>
            <w:tcW w:w="1852" w:type="dxa"/>
            <w:vAlign w:val="center"/>
          </w:tcPr>
          <w:p>
            <w:pPr>
              <w:adjustRightInd w:val="0"/>
              <w:snapToGrid w:val="0"/>
              <w:rPr>
                <w:rFonts w:ascii="Arial" w:hAnsi="Arial" w:cs="Arial"/>
                <w:bCs/>
                <w:color w:val="FF0000"/>
              </w:rPr>
            </w:pPr>
            <w:r>
              <w:rPr>
                <w:rFonts w:ascii="Arial" w:hAnsi="宋体" w:cs="Arial"/>
                <w:bCs/>
                <w:color w:val="FF0000"/>
              </w:rPr>
              <w:t>控制柜失效（故障）</w:t>
            </w:r>
          </w:p>
        </w:tc>
        <w:tc>
          <w:tcPr>
            <w:tcW w:w="6217" w:type="dxa"/>
            <w:vAlign w:val="center"/>
          </w:tcPr>
          <w:p>
            <w:pPr>
              <w:adjustRightInd w:val="0"/>
              <w:snapToGrid w:val="0"/>
              <w:rPr>
                <w:rFonts w:ascii="Arial" w:hAnsi="Arial" w:cs="Arial"/>
                <w:bCs/>
                <w:color w:val="FF0000"/>
              </w:rPr>
            </w:pPr>
            <w:r>
              <w:rPr>
                <w:rFonts w:ascii="Arial" w:hAnsi="宋体" w:cs="Arial"/>
                <w:bCs/>
                <w:color w:val="FF0000"/>
              </w:rPr>
              <w:t>电梯每起制动运行</w:t>
            </w:r>
            <w:r>
              <w:rPr>
                <w:rFonts w:ascii="Arial" w:hAnsi="Arial" w:cs="Arial"/>
                <w:bCs/>
                <w:color w:val="FF0000"/>
              </w:rPr>
              <w:t>60000</w:t>
            </w:r>
            <w:r>
              <w:rPr>
                <w:rFonts w:ascii="Arial" w:hAnsi="宋体" w:cs="Arial"/>
                <w:bCs/>
                <w:color w:val="FF0000"/>
              </w:rPr>
              <w:t>次中不应超过</w:t>
            </w:r>
            <w:r>
              <w:rPr>
                <w:rFonts w:hint="eastAsia" w:ascii="Arial" w:hAnsi="Arial" w:cs="Arial"/>
                <w:bCs/>
                <w:color w:val="FF0000"/>
              </w:rPr>
              <w:t>5</w:t>
            </w:r>
            <w:r>
              <w:rPr>
                <w:rFonts w:ascii="Arial" w:hAnsi="宋体" w:cs="Arial"/>
                <w:bCs/>
                <w:color w:val="FF0000"/>
              </w:rPr>
              <w:t>次</w:t>
            </w:r>
            <w:r>
              <w:rPr>
                <w:rFonts w:ascii="Arial" w:hAnsi="宋体" w:cs="Arial"/>
                <w:color w:val="FF0000"/>
                <w:szCs w:val="21"/>
              </w:rPr>
              <w:t>。</w:t>
            </w:r>
          </w:p>
        </w:tc>
      </w:tr>
      <w:tr>
        <w:tblPrEx>
          <w:tblLayout w:type="fixed"/>
        </w:tblPrEx>
        <w:trPr>
          <w:trHeight w:val="454" w:hRule="atLeast"/>
          <w:jc w:val="center"/>
        </w:trPr>
        <w:tc>
          <w:tcPr>
            <w:tcW w:w="700" w:type="dxa"/>
            <w:vAlign w:val="center"/>
          </w:tcPr>
          <w:p>
            <w:pPr>
              <w:adjustRightInd w:val="0"/>
              <w:snapToGrid w:val="0"/>
              <w:jc w:val="center"/>
              <w:rPr>
                <w:rFonts w:ascii="Arial" w:hAnsi="Arial" w:cs="Arial"/>
                <w:bCs/>
                <w:color w:val="FF0000"/>
              </w:rPr>
            </w:pPr>
            <w:r>
              <w:rPr>
                <w:rFonts w:ascii="Arial" w:hAnsi="Arial" w:cs="Arial"/>
                <w:bCs/>
                <w:color w:val="FF0000"/>
              </w:rPr>
              <w:t>7</w:t>
            </w:r>
          </w:p>
        </w:tc>
        <w:tc>
          <w:tcPr>
            <w:tcW w:w="1852" w:type="dxa"/>
            <w:vAlign w:val="center"/>
          </w:tcPr>
          <w:p>
            <w:pPr>
              <w:adjustRightInd w:val="0"/>
              <w:snapToGrid w:val="0"/>
              <w:rPr>
                <w:rFonts w:ascii="Arial" w:hAnsi="Arial" w:cs="Arial"/>
                <w:bCs/>
                <w:color w:val="FF0000"/>
              </w:rPr>
            </w:pPr>
            <w:r>
              <w:rPr>
                <w:rFonts w:ascii="Arial" w:hAnsi="宋体" w:cs="Arial"/>
                <w:bCs/>
                <w:color w:val="FF0000"/>
              </w:rPr>
              <w:t>故障响应时间</w:t>
            </w:r>
          </w:p>
        </w:tc>
        <w:tc>
          <w:tcPr>
            <w:tcW w:w="6217" w:type="dxa"/>
            <w:vAlign w:val="center"/>
          </w:tcPr>
          <w:p>
            <w:pPr>
              <w:adjustRightInd w:val="0"/>
              <w:snapToGrid w:val="0"/>
              <w:rPr>
                <w:rFonts w:ascii="Arial" w:hAnsi="Arial" w:cs="Arial"/>
                <w:bCs/>
                <w:color w:val="FF0000"/>
              </w:rPr>
            </w:pPr>
            <w:r>
              <w:rPr>
                <w:rFonts w:ascii="Arial" w:hAnsi="宋体" w:cs="Arial"/>
                <w:bCs/>
                <w:color w:val="FF0000"/>
              </w:rPr>
              <w:t>响应时间不超过</w:t>
            </w:r>
            <w:r>
              <w:rPr>
                <w:rFonts w:ascii="Arial" w:hAnsi="Arial" w:cs="Arial"/>
                <w:bCs/>
                <w:color w:val="FF0000"/>
              </w:rPr>
              <w:t>30</w:t>
            </w:r>
            <w:r>
              <w:rPr>
                <w:rFonts w:ascii="Arial" w:hAnsi="宋体" w:cs="Arial"/>
                <w:bCs/>
                <w:color w:val="FF0000"/>
              </w:rPr>
              <w:t>分钟，如超过，每次罚款</w:t>
            </w:r>
            <w:r>
              <w:rPr>
                <w:rFonts w:hint="eastAsia" w:ascii="Arial" w:hAnsi="Arial" w:cs="Arial"/>
                <w:bCs/>
                <w:color w:val="FF0000"/>
              </w:rPr>
              <w:t>5</w:t>
            </w:r>
            <w:r>
              <w:rPr>
                <w:rFonts w:ascii="Arial" w:hAnsi="Arial" w:cs="Arial"/>
                <w:bCs/>
                <w:color w:val="FF0000"/>
              </w:rPr>
              <w:t>00</w:t>
            </w:r>
            <w:r>
              <w:rPr>
                <w:rFonts w:ascii="Arial" w:hAnsi="宋体" w:cs="Arial"/>
                <w:bCs/>
                <w:color w:val="FF0000"/>
              </w:rPr>
              <w:t>元。</w:t>
            </w:r>
          </w:p>
        </w:tc>
      </w:tr>
      <w:tr>
        <w:tblPrEx>
          <w:tblLayout w:type="fixed"/>
        </w:tblPrEx>
        <w:trPr>
          <w:trHeight w:val="454" w:hRule="atLeast"/>
          <w:jc w:val="center"/>
        </w:trPr>
        <w:tc>
          <w:tcPr>
            <w:tcW w:w="700" w:type="dxa"/>
            <w:vAlign w:val="center"/>
          </w:tcPr>
          <w:p>
            <w:pPr>
              <w:adjustRightInd w:val="0"/>
              <w:snapToGrid w:val="0"/>
              <w:jc w:val="center"/>
              <w:rPr>
                <w:rFonts w:ascii="Arial" w:hAnsi="Arial" w:cs="Arial"/>
                <w:bCs/>
                <w:color w:val="FF0000"/>
              </w:rPr>
            </w:pPr>
            <w:r>
              <w:rPr>
                <w:rFonts w:ascii="Arial" w:hAnsi="Arial" w:cs="Arial"/>
                <w:bCs/>
                <w:color w:val="FF0000"/>
              </w:rPr>
              <w:t>8</w:t>
            </w:r>
          </w:p>
        </w:tc>
        <w:tc>
          <w:tcPr>
            <w:tcW w:w="1852" w:type="dxa"/>
            <w:vAlign w:val="center"/>
          </w:tcPr>
          <w:p>
            <w:pPr>
              <w:adjustRightInd w:val="0"/>
              <w:snapToGrid w:val="0"/>
              <w:rPr>
                <w:rFonts w:ascii="Arial" w:hAnsi="Arial" w:cs="Arial"/>
                <w:bCs/>
                <w:color w:val="FF0000"/>
              </w:rPr>
            </w:pPr>
            <w:r>
              <w:rPr>
                <w:rFonts w:ascii="Arial" w:hAnsi="宋体" w:cs="Arial"/>
                <w:bCs/>
                <w:color w:val="FF0000"/>
              </w:rPr>
              <w:t>一般故障修复响应时间</w:t>
            </w:r>
          </w:p>
        </w:tc>
        <w:tc>
          <w:tcPr>
            <w:tcW w:w="6217" w:type="dxa"/>
            <w:vAlign w:val="center"/>
          </w:tcPr>
          <w:p>
            <w:pPr>
              <w:adjustRightInd w:val="0"/>
              <w:snapToGrid w:val="0"/>
              <w:rPr>
                <w:rFonts w:ascii="Arial" w:hAnsi="Arial" w:cs="Arial"/>
                <w:bCs/>
                <w:color w:val="FF0000"/>
              </w:rPr>
            </w:pPr>
            <w:r>
              <w:rPr>
                <w:rFonts w:ascii="Arial" w:hAnsi="宋体" w:cs="Arial"/>
                <w:bCs/>
                <w:color w:val="FF0000"/>
              </w:rPr>
              <w:t>修复时间不超过</w:t>
            </w:r>
            <w:r>
              <w:rPr>
                <w:rFonts w:ascii="Arial" w:hAnsi="Arial" w:cs="Arial"/>
                <w:bCs/>
                <w:color w:val="FF0000"/>
              </w:rPr>
              <w:t>4</w:t>
            </w:r>
            <w:r>
              <w:rPr>
                <w:rFonts w:ascii="Arial" w:hAnsi="宋体" w:cs="Arial"/>
                <w:bCs/>
                <w:color w:val="FF0000"/>
              </w:rPr>
              <w:t>小时，如超过，每小时罚款</w:t>
            </w:r>
            <w:r>
              <w:rPr>
                <w:rFonts w:hint="eastAsia" w:ascii="Arial" w:hAnsi="Arial" w:cs="Arial"/>
                <w:bCs/>
                <w:color w:val="FF0000"/>
              </w:rPr>
              <w:t>500</w:t>
            </w:r>
            <w:r>
              <w:rPr>
                <w:rFonts w:ascii="Arial" w:hAnsi="宋体" w:cs="Arial"/>
                <w:bCs/>
                <w:color w:val="FF0000"/>
              </w:rPr>
              <w:t>元，按小时累计。</w:t>
            </w:r>
          </w:p>
        </w:tc>
      </w:tr>
      <w:tr>
        <w:tblPrEx>
          <w:tblLayout w:type="fixed"/>
        </w:tblPrEx>
        <w:trPr>
          <w:trHeight w:val="454" w:hRule="atLeast"/>
          <w:jc w:val="center"/>
        </w:trPr>
        <w:tc>
          <w:tcPr>
            <w:tcW w:w="700" w:type="dxa"/>
            <w:vAlign w:val="center"/>
          </w:tcPr>
          <w:p>
            <w:pPr>
              <w:adjustRightInd w:val="0"/>
              <w:snapToGrid w:val="0"/>
              <w:jc w:val="center"/>
              <w:rPr>
                <w:rFonts w:ascii="Arial" w:hAnsi="Arial" w:cs="Arial"/>
                <w:bCs/>
                <w:color w:val="FF0000"/>
              </w:rPr>
            </w:pPr>
            <w:r>
              <w:rPr>
                <w:rFonts w:ascii="Arial" w:hAnsi="Arial" w:cs="Arial"/>
                <w:bCs/>
                <w:color w:val="FF0000"/>
              </w:rPr>
              <w:t>9</w:t>
            </w:r>
          </w:p>
        </w:tc>
        <w:tc>
          <w:tcPr>
            <w:tcW w:w="1852" w:type="dxa"/>
            <w:vAlign w:val="center"/>
          </w:tcPr>
          <w:p>
            <w:pPr>
              <w:adjustRightInd w:val="0"/>
              <w:snapToGrid w:val="0"/>
              <w:rPr>
                <w:rFonts w:ascii="Arial" w:hAnsi="Arial" w:cs="Arial"/>
                <w:bCs/>
                <w:color w:val="FF0000"/>
                <w:spacing w:val="-10"/>
              </w:rPr>
            </w:pPr>
            <w:r>
              <w:rPr>
                <w:rFonts w:ascii="Arial" w:hAnsi="宋体" w:cs="Arial"/>
                <w:bCs/>
                <w:color w:val="FF0000"/>
                <w:spacing w:val="-10"/>
              </w:rPr>
              <w:t>重大故障修复时间响应时间</w:t>
            </w:r>
          </w:p>
        </w:tc>
        <w:tc>
          <w:tcPr>
            <w:tcW w:w="6217" w:type="dxa"/>
            <w:vAlign w:val="center"/>
          </w:tcPr>
          <w:p>
            <w:pPr>
              <w:adjustRightInd w:val="0"/>
              <w:snapToGrid w:val="0"/>
              <w:rPr>
                <w:rFonts w:ascii="Arial" w:hAnsi="Arial" w:cs="Arial"/>
                <w:bCs/>
                <w:color w:val="FF0000"/>
              </w:rPr>
            </w:pPr>
            <w:r>
              <w:rPr>
                <w:rFonts w:ascii="Arial" w:hAnsi="宋体" w:cs="Arial"/>
                <w:bCs/>
                <w:color w:val="FF0000"/>
              </w:rPr>
              <w:t>修复时间不超过</w:t>
            </w:r>
            <w:r>
              <w:rPr>
                <w:rFonts w:ascii="Arial" w:hAnsi="Arial" w:cs="Arial"/>
                <w:bCs/>
                <w:color w:val="FF0000"/>
              </w:rPr>
              <w:t>24</w:t>
            </w:r>
            <w:r>
              <w:rPr>
                <w:rFonts w:ascii="Arial" w:hAnsi="宋体" w:cs="Arial"/>
                <w:bCs/>
                <w:color w:val="FF0000"/>
              </w:rPr>
              <w:t>小时，如超过，每天罚款</w:t>
            </w:r>
            <w:r>
              <w:rPr>
                <w:rFonts w:hint="eastAsia" w:ascii="Arial" w:hAnsi="Arial" w:cs="Arial"/>
                <w:bCs/>
                <w:color w:val="FF0000"/>
              </w:rPr>
              <w:t>500</w:t>
            </w:r>
            <w:r>
              <w:rPr>
                <w:rFonts w:ascii="Arial" w:hAnsi="宋体" w:cs="Arial"/>
                <w:bCs/>
                <w:color w:val="FF0000"/>
              </w:rPr>
              <w:t>元，按天累计。</w:t>
            </w:r>
          </w:p>
        </w:tc>
      </w:tr>
    </w:tbl>
    <w:p>
      <w:pPr>
        <w:snapToGrid w:val="0"/>
        <w:spacing w:line="340" w:lineRule="exact"/>
        <w:rPr>
          <w:rFonts w:ascii="Arial" w:hAnsi="Arial" w:cs="Arial"/>
          <w:color w:val="FF0000"/>
        </w:rPr>
      </w:pPr>
      <w:r>
        <w:rPr>
          <w:rFonts w:ascii="Arial" w:hAnsi="Arial" w:cs="Arial"/>
          <w:color w:val="FF0000"/>
        </w:rPr>
        <w:t xml:space="preserve">6.     </w:t>
      </w:r>
      <w:r>
        <w:rPr>
          <w:rFonts w:ascii="Arial" w:hAnsi="宋体" w:cs="Arial"/>
          <w:color w:val="FF0000"/>
        </w:rPr>
        <w:t>其他</w:t>
      </w:r>
    </w:p>
    <w:p>
      <w:pPr>
        <w:numPr>
          <w:ilvl w:val="0"/>
          <w:numId w:val="29"/>
        </w:numPr>
        <w:tabs>
          <w:tab w:val="left" w:pos="720"/>
          <w:tab w:val="clear" w:pos="2698"/>
        </w:tabs>
        <w:snapToGrid w:val="0"/>
        <w:spacing w:line="340" w:lineRule="exact"/>
        <w:ind w:left="720"/>
        <w:rPr>
          <w:rFonts w:ascii="Arial" w:hAnsi="Arial" w:cs="Arial"/>
          <w:color w:val="FF0000"/>
        </w:rPr>
      </w:pPr>
      <w:r>
        <w:rPr>
          <w:rFonts w:ascii="Arial" w:hAnsi="宋体" w:cs="Arial"/>
          <w:color w:val="FF0000"/>
        </w:rPr>
        <w:t>在安装期间，中标供应商应遵守有关部门的管理，并遵照相关的规定。</w:t>
      </w:r>
    </w:p>
    <w:p>
      <w:pPr>
        <w:numPr>
          <w:ilvl w:val="0"/>
          <w:numId w:val="29"/>
        </w:numPr>
        <w:tabs>
          <w:tab w:val="left" w:pos="720"/>
          <w:tab w:val="clear" w:pos="2698"/>
        </w:tabs>
        <w:snapToGrid w:val="0"/>
        <w:spacing w:line="340" w:lineRule="exact"/>
        <w:ind w:left="720"/>
        <w:rPr>
          <w:rFonts w:ascii="Arial" w:hAnsi="Arial" w:cs="Arial"/>
          <w:color w:val="FF0000"/>
        </w:rPr>
      </w:pPr>
      <w:r>
        <w:rPr>
          <w:rFonts w:ascii="Arial" w:hAnsi="宋体" w:cs="Arial"/>
          <w:color w:val="FF0000"/>
        </w:rPr>
        <w:t>中标供应商应与所有相关的部门相联系，获得相关认可，以便设备能及时投入服务。并提交相关文件图纸资料等。</w:t>
      </w:r>
    </w:p>
    <w:p>
      <w:pPr>
        <w:numPr>
          <w:ilvl w:val="0"/>
          <w:numId w:val="29"/>
        </w:numPr>
        <w:tabs>
          <w:tab w:val="left" w:pos="720"/>
          <w:tab w:val="clear" w:pos="2698"/>
        </w:tabs>
        <w:snapToGrid w:val="0"/>
        <w:spacing w:line="340" w:lineRule="exact"/>
        <w:ind w:left="720"/>
        <w:rPr>
          <w:rFonts w:ascii="Arial" w:hAnsi="Arial" w:cs="Arial"/>
          <w:color w:val="FF0000"/>
        </w:rPr>
      </w:pPr>
      <w:r>
        <w:rPr>
          <w:rFonts w:ascii="Arial" w:hAnsi="宋体" w:cs="Arial"/>
          <w:color w:val="FF0000"/>
        </w:rPr>
        <w:t>中标供应商有责任防止所有电梯在未经正式认可便使用，而应根据采购人需要，得到认可后再投入运行。</w:t>
      </w:r>
    </w:p>
    <w:p>
      <w:pPr/>
    </w:p>
    <w:p>
      <w:pPr>
        <w:pStyle w:val="52"/>
      </w:pPr>
      <w:bookmarkStart w:id="62" w:name="_Toc477787293"/>
      <w:r>
        <w:rPr>
          <w:rFonts w:hint="eastAsia"/>
        </w:rPr>
        <w:br w:type="page"/>
      </w:r>
      <w:r>
        <w:rPr>
          <w:rFonts w:hint="eastAsia"/>
        </w:rPr>
        <w:t xml:space="preserve">第六部分   </w:t>
      </w:r>
      <w:r>
        <w:rPr>
          <w:rFonts w:hint="eastAsia"/>
          <w:lang w:val="en-US" w:eastAsia="zh-CN"/>
        </w:rPr>
        <w:t>评标</w:t>
      </w:r>
      <w:r>
        <w:rPr>
          <w:rFonts w:hint="eastAsia"/>
        </w:rPr>
        <w:t>原则及方法</w:t>
      </w:r>
      <w:bookmarkEnd w:id="17"/>
      <w:bookmarkEnd w:id="18"/>
      <w:bookmarkEnd w:id="19"/>
      <w:bookmarkEnd w:id="20"/>
      <w:bookmarkEnd w:id="62"/>
    </w:p>
    <w:p>
      <w:pPr>
        <w:snapToGrid w:val="0"/>
        <w:spacing w:line="460" w:lineRule="atLeast"/>
        <w:ind w:firstLine="540"/>
        <w:rPr>
          <w:rFonts w:hint="eastAsia" w:ascii="宋体"/>
          <w:b/>
          <w:sz w:val="22"/>
          <w:szCs w:val="22"/>
        </w:rPr>
      </w:pPr>
      <w:bookmarkStart w:id="63" w:name="_Toc157410904"/>
      <w:r>
        <w:rPr>
          <w:rFonts w:hint="eastAsia" w:ascii="宋体"/>
          <w:b/>
          <w:sz w:val="22"/>
          <w:szCs w:val="22"/>
        </w:rPr>
        <w:t>根据《中华人民共和国政府采购法》遵循公开、公平、公正、科学、择优原则和诚实、信誉、效率的服务原则。制定本办法。</w:t>
      </w:r>
    </w:p>
    <w:p>
      <w:pPr>
        <w:snapToGrid w:val="0"/>
        <w:spacing w:line="460" w:lineRule="atLeast"/>
        <w:ind w:firstLine="220" w:firstLineChars="100"/>
        <w:rPr>
          <w:rFonts w:hint="eastAsia" w:ascii="宋体" w:hAnsi="Times New Roman" w:cs="Times New Roman"/>
          <w:b w:val="0"/>
          <w:bCs/>
          <w:sz w:val="22"/>
          <w:szCs w:val="22"/>
        </w:rPr>
      </w:pPr>
      <w:r>
        <w:rPr>
          <w:rFonts w:hint="eastAsia" w:ascii="宋体" w:hAnsi="Times New Roman" w:cs="Times New Roman"/>
          <w:b w:val="0"/>
          <w:bCs/>
          <w:sz w:val="22"/>
          <w:szCs w:val="22"/>
          <w:lang w:val="en-US" w:eastAsia="zh-CN"/>
        </w:rPr>
        <w:t>一、</w:t>
      </w:r>
      <w:r>
        <w:rPr>
          <w:rFonts w:hint="eastAsia" w:ascii="宋体" w:hAnsi="Times New Roman" w:cs="Times New Roman"/>
          <w:b w:val="0"/>
          <w:bCs/>
          <w:sz w:val="22"/>
          <w:szCs w:val="22"/>
        </w:rPr>
        <w:t xml:space="preserve"> 总  则</w:t>
      </w:r>
    </w:p>
    <w:p>
      <w:pPr>
        <w:snapToGrid w:val="0"/>
        <w:spacing w:line="460" w:lineRule="atLeast"/>
        <w:ind w:firstLine="540"/>
        <w:rPr>
          <w:rFonts w:hint="eastAsia" w:ascii="宋体"/>
          <w:b w:val="0"/>
          <w:bCs/>
          <w:sz w:val="22"/>
          <w:szCs w:val="22"/>
        </w:rPr>
      </w:pPr>
      <w:r>
        <w:rPr>
          <w:rFonts w:hint="eastAsia" w:ascii="宋体"/>
          <w:b w:val="0"/>
          <w:bCs/>
          <w:sz w:val="22"/>
          <w:szCs w:val="22"/>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pPr>
        <w:spacing w:line="420" w:lineRule="exact"/>
        <w:outlineLvl w:val="0"/>
        <w:rPr>
          <w:rFonts w:hint="eastAsia" w:ascii="宋体" w:hAnsi="宋体" w:cs="宋体"/>
          <w:szCs w:val="21"/>
        </w:rPr>
      </w:pPr>
      <w:r>
        <w:rPr>
          <w:rFonts w:hint="eastAsia" w:ascii="宋体" w:hAnsi="宋体" w:cs="宋体"/>
          <w:szCs w:val="21"/>
          <w:lang w:val="en-US" w:eastAsia="zh-CN"/>
        </w:rPr>
        <w:t>二</w:t>
      </w:r>
      <w:r>
        <w:rPr>
          <w:rFonts w:hint="eastAsia" w:ascii="宋体" w:hAnsi="宋体" w:cs="宋体"/>
          <w:szCs w:val="21"/>
          <w:lang w:eastAsia="zh-CN"/>
        </w:rPr>
        <w:t>、</w:t>
      </w:r>
      <w:r>
        <w:rPr>
          <w:rFonts w:hint="eastAsia" w:ascii="宋体" w:hAnsi="宋体" w:cs="宋体"/>
          <w:szCs w:val="21"/>
        </w:rPr>
        <w:t xml:space="preserve"> 评标组织</w:t>
      </w:r>
    </w:p>
    <w:p>
      <w:pPr>
        <w:pStyle w:val="2"/>
      </w:pPr>
      <w:r>
        <w:rPr>
          <w:rFonts w:hint="eastAsia" w:ascii="宋体" w:hAnsi="宋体" w:cs="宋体"/>
          <w:szCs w:val="21"/>
        </w:rPr>
        <w:t>全部评标工作由依法组织的评标委员会负责，成员人数为5人以上的单数。</w:t>
      </w:r>
    </w:p>
    <w:p>
      <w:pPr>
        <w:spacing w:line="420" w:lineRule="exact"/>
        <w:outlineLvl w:val="0"/>
        <w:rPr>
          <w:rFonts w:hint="eastAsia" w:ascii="宋体" w:hAnsi="宋体" w:cs="宋体"/>
          <w:szCs w:val="21"/>
        </w:rPr>
      </w:pPr>
      <w:r>
        <w:rPr>
          <w:rFonts w:hint="eastAsia" w:ascii="宋体" w:hAnsi="宋体" w:cs="宋体"/>
          <w:szCs w:val="21"/>
        </w:rPr>
        <w:t>三. 3. 评标过程的保密</w:t>
      </w:r>
    </w:p>
    <w:p>
      <w:pPr>
        <w:spacing w:line="420" w:lineRule="exact"/>
        <w:ind w:firstLine="420" w:firstLineChars="200"/>
        <w:outlineLvl w:val="0"/>
        <w:rPr>
          <w:rFonts w:hint="eastAsia" w:ascii="宋体" w:hAnsi="宋体" w:cs="宋体"/>
          <w:szCs w:val="21"/>
        </w:rPr>
      </w:pPr>
      <w:r>
        <w:rPr>
          <w:rFonts w:hint="eastAsia" w:ascii="宋体" w:hAnsi="宋体" w:cs="宋体"/>
          <w:szCs w:val="21"/>
        </w:rPr>
        <w:t>3.1 开标后，直到授予中标人合同为止，凡属于对投标文件的审查、澄清、评价和比较有关的资料及中标候选人的推荐情况，与评标有关的其他任何情况均严格保密。</w:t>
      </w:r>
    </w:p>
    <w:p>
      <w:pPr>
        <w:spacing w:line="420" w:lineRule="exact"/>
        <w:ind w:firstLine="420" w:firstLineChars="200"/>
        <w:outlineLvl w:val="0"/>
        <w:rPr>
          <w:rFonts w:hint="eastAsia" w:ascii="宋体" w:hAnsi="宋体" w:cs="宋体"/>
          <w:szCs w:val="21"/>
        </w:rPr>
      </w:pPr>
      <w:r>
        <w:rPr>
          <w:rFonts w:hint="eastAsia" w:ascii="宋体" w:hAnsi="宋体" w:cs="宋体"/>
          <w:szCs w:val="21"/>
        </w:rPr>
        <w:t>3.2  在投标文件的评审和比较、中标候选人推荐以及授予合同的过程中，投标人向招标人和评标委员会施加影响的任何行为，都将会导致其投标被拒绝。</w:t>
      </w:r>
    </w:p>
    <w:p>
      <w:pPr>
        <w:spacing w:line="420" w:lineRule="exact"/>
        <w:ind w:firstLine="420" w:firstLineChars="200"/>
        <w:outlineLvl w:val="0"/>
        <w:rPr>
          <w:rFonts w:hint="eastAsia" w:ascii="宋体" w:hAnsi="宋体" w:cs="宋体"/>
          <w:szCs w:val="21"/>
        </w:rPr>
      </w:pPr>
      <w:r>
        <w:rPr>
          <w:rFonts w:hint="eastAsia" w:ascii="宋体" w:hAnsi="宋体" w:cs="宋体"/>
          <w:szCs w:val="21"/>
        </w:rPr>
        <w:t>3.3  中标人确定后，招标人不对未中标人就评标过程以及未能中标原因作出任何解释。未中标人不得向评标委员会组成人员或其他有关人员索问评标过程的情况和材料。</w:t>
      </w:r>
    </w:p>
    <w:p>
      <w:pPr>
        <w:spacing w:line="420" w:lineRule="exact"/>
        <w:outlineLvl w:val="0"/>
        <w:rPr>
          <w:rFonts w:hint="eastAsia" w:ascii="宋体" w:hAnsi="宋体" w:cs="宋体"/>
          <w:szCs w:val="21"/>
        </w:rPr>
      </w:pPr>
      <w:r>
        <w:rPr>
          <w:rFonts w:hint="eastAsia" w:ascii="宋体" w:hAnsi="宋体" w:cs="宋体"/>
          <w:szCs w:val="21"/>
        </w:rPr>
        <w:t>四. 评标办法</w:t>
      </w:r>
    </w:p>
    <w:p>
      <w:pPr>
        <w:spacing w:line="420" w:lineRule="exact"/>
        <w:ind w:left="420" w:leftChars="200"/>
        <w:outlineLvl w:val="0"/>
        <w:rPr>
          <w:rFonts w:hint="eastAsia" w:ascii="宋体" w:hAnsi="宋体" w:cs="宋体"/>
          <w:szCs w:val="21"/>
        </w:rPr>
      </w:pPr>
      <w:r>
        <w:rPr>
          <w:rFonts w:hint="eastAsia" w:ascii="宋体" w:hAnsi="宋体" w:cs="宋体"/>
          <w:szCs w:val="21"/>
        </w:rPr>
        <w:t>1. 本次评标根据招标项目的特点,采用技术资信标、商务（价格）标综合评分法，（技术资信标分值占</w:t>
      </w:r>
      <w:r>
        <w:rPr>
          <w:rFonts w:hint="eastAsia" w:ascii="宋体" w:hAnsi="宋体" w:cs="宋体"/>
          <w:szCs w:val="21"/>
          <w:lang w:val="en-US" w:eastAsia="zh-CN"/>
        </w:rPr>
        <w:t>6</w:t>
      </w:r>
      <w:r>
        <w:rPr>
          <w:rFonts w:hint="eastAsia" w:ascii="宋体" w:hAnsi="宋体" w:cs="宋体"/>
          <w:szCs w:val="21"/>
        </w:rPr>
        <w:t>0%，商务（价格）标分值占</w:t>
      </w:r>
      <w:r>
        <w:rPr>
          <w:rFonts w:hint="eastAsia" w:ascii="宋体" w:hAnsi="宋体" w:cs="宋体"/>
          <w:szCs w:val="21"/>
          <w:lang w:val="en-US" w:eastAsia="zh-CN"/>
        </w:rPr>
        <w:t>4</w:t>
      </w:r>
      <w:r>
        <w:rPr>
          <w:rFonts w:hint="eastAsia" w:ascii="宋体" w:hAnsi="宋体" w:cs="宋体"/>
          <w:szCs w:val="21"/>
        </w:rPr>
        <w:t>0%），即投标人最大限度地满足招标文件实质性要求的前提下,按照本办法进行技术资信标评审,商务（价格）标评分后,按评分总得分由高到低顺序排列,以得分最高的和次高的投标单位为第一,第二中标侯选人(得分相同的,按投标报价由低到高顺序排列,报价低者优先,得分且投标报价相同的,由评标委员会成员少数服从多数的表决确定)。</w:t>
      </w:r>
    </w:p>
    <w:p>
      <w:pPr>
        <w:spacing w:line="420" w:lineRule="exact"/>
        <w:ind w:left="420" w:hanging="420" w:hangingChars="200"/>
        <w:outlineLvl w:val="0"/>
        <w:rPr>
          <w:rFonts w:hint="eastAsia" w:ascii="宋体" w:hAnsi="宋体" w:cs="宋体"/>
          <w:szCs w:val="21"/>
        </w:rPr>
      </w:pPr>
      <w:r>
        <w:rPr>
          <w:rFonts w:hint="eastAsia" w:ascii="宋体" w:hAnsi="宋体" w:cs="宋体"/>
          <w:szCs w:val="21"/>
        </w:rPr>
        <w:t>按照本评标办法和标准,对符合性检查合格的投标文件进行技术资信标评审，综合比较与评价。本次投标采用技术资信标、商务（价格）标百分制打分法。</w:t>
      </w:r>
    </w:p>
    <w:p>
      <w:pPr>
        <w:spacing w:line="420" w:lineRule="exact"/>
        <w:ind w:left="420" w:leftChars="200"/>
        <w:outlineLvl w:val="0"/>
        <w:rPr>
          <w:rFonts w:hint="eastAsia" w:ascii="宋体" w:hAnsi="宋体" w:cs="宋体"/>
          <w:szCs w:val="21"/>
        </w:rPr>
      </w:pPr>
      <w:r>
        <w:rPr>
          <w:rFonts w:hint="eastAsia" w:ascii="宋体" w:hAnsi="宋体" w:cs="宋体"/>
          <w:szCs w:val="21"/>
        </w:rPr>
        <w:t>2.具体操作步骤如下：</w:t>
      </w:r>
    </w:p>
    <w:p>
      <w:pPr>
        <w:spacing w:line="420" w:lineRule="exact"/>
        <w:ind w:left="420" w:leftChars="200" w:firstLine="630" w:firstLineChars="300"/>
        <w:outlineLvl w:val="0"/>
        <w:rPr>
          <w:rFonts w:hint="eastAsia" w:ascii="宋体" w:hAnsi="宋体" w:cs="宋体"/>
          <w:szCs w:val="21"/>
        </w:rPr>
      </w:pPr>
      <w:r>
        <w:rPr>
          <w:rFonts w:hint="eastAsia" w:ascii="宋体" w:hAnsi="宋体" w:cs="宋体"/>
          <w:szCs w:val="21"/>
        </w:rPr>
        <w:t>评标委员会成员逐个审查有效投标人的投标文件，按规定列出每一被审投标文件的重大偏差和细微偏差，（重大偏差和细微偏差由评标委员会讨论以少数服从多数表决认定），依法淘汰存在重大偏差的投标文件；细微偏差不影响投标文件的有效性，但必须由投标人作出书面说明和补正，而书面说明和补正的内容不得超出投标文件范围或改变原投标文件的实质内容。</w:t>
      </w:r>
    </w:p>
    <w:p>
      <w:pPr>
        <w:spacing w:line="420" w:lineRule="exact"/>
        <w:ind w:firstLine="420" w:firstLineChars="200"/>
        <w:outlineLvl w:val="0"/>
        <w:rPr>
          <w:rFonts w:hint="eastAsia" w:ascii="宋体" w:hAnsi="宋体" w:cs="宋体"/>
          <w:szCs w:val="21"/>
        </w:rPr>
      </w:pPr>
      <w:r>
        <w:rPr>
          <w:rFonts w:hint="eastAsia" w:ascii="宋体" w:hAnsi="宋体" w:cs="宋体"/>
          <w:szCs w:val="21"/>
        </w:rPr>
        <w:t>3.非单一产品采购项目，多家投标人提供的核心产品品牌相同的，按前款规定处理。</w:t>
      </w:r>
    </w:p>
    <w:p>
      <w:pPr>
        <w:pStyle w:val="14"/>
        <w:snapToGrid w:val="0"/>
        <w:spacing w:line="460" w:lineRule="atLeast"/>
        <w:ind w:firstLine="442" w:firstLineChars="200"/>
        <w:rPr>
          <w:b/>
          <w:sz w:val="22"/>
          <w:szCs w:val="22"/>
        </w:rPr>
      </w:pPr>
      <w:r>
        <w:rPr>
          <w:rFonts w:hint="eastAsia"/>
          <w:b/>
          <w:bCs/>
          <w:sz w:val="22"/>
          <w:szCs w:val="22"/>
        </w:rPr>
        <w:t xml:space="preserve"> </w:t>
      </w:r>
    </w:p>
    <w:p>
      <w:pPr>
        <w:autoSpaceDE w:val="0"/>
        <w:autoSpaceDN w:val="0"/>
        <w:snapToGrid w:val="0"/>
        <w:spacing w:line="460" w:lineRule="atLeast"/>
        <w:jc w:val="center"/>
        <w:textAlignment w:val="bottom"/>
        <w:rPr>
          <w:rFonts w:ascii="宋体"/>
          <w:b/>
          <w:sz w:val="28"/>
          <w:szCs w:val="28"/>
        </w:rPr>
      </w:pPr>
      <w:r>
        <w:rPr>
          <w:rFonts w:hint="eastAsia" w:ascii="宋体"/>
          <w:b/>
          <w:sz w:val="28"/>
          <w:szCs w:val="28"/>
        </w:rPr>
        <w:t>评审细则</w:t>
      </w:r>
    </w:p>
    <w:bookmarkEnd w:id="63"/>
    <w:p>
      <w:pPr>
        <w:spacing w:line="360" w:lineRule="auto"/>
        <w:rPr>
          <w:rFonts w:ascii="Arial" w:hAnsi="宋体" w:cs="Arial"/>
          <w:color w:val="000000"/>
          <w:szCs w:val="21"/>
        </w:rPr>
      </w:pPr>
      <w:r>
        <w:rPr>
          <w:rFonts w:hint="eastAsia" w:ascii="宋体"/>
          <w:b/>
          <w:sz w:val="22"/>
          <w:szCs w:val="22"/>
        </w:rPr>
        <w:t xml:space="preserve">  一、</w:t>
      </w:r>
      <w:r>
        <w:rPr>
          <w:rFonts w:ascii="Arial" w:hAnsi="宋体" w:cs="Arial"/>
          <w:color w:val="000000"/>
          <w:szCs w:val="21"/>
        </w:rPr>
        <w:t>技术</w:t>
      </w:r>
      <w:r>
        <w:rPr>
          <w:rFonts w:hint="eastAsia" w:ascii="Arial" w:hAnsi="宋体" w:cs="Arial"/>
          <w:color w:val="000000"/>
          <w:szCs w:val="21"/>
        </w:rPr>
        <w:t>资信</w:t>
      </w:r>
      <w:r>
        <w:rPr>
          <w:rFonts w:ascii="Arial" w:hAnsi="宋体" w:cs="Arial"/>
          <w:color w:val="000000"/>
          <w:szCs w:val="21"/>
        </w:rPr>
        <w:t>评审</w:t>
      </w:r>
      <w:r>
        <w:rPr>
          <w:rFonts w:ascii="Arial" w:hAnsi="Arial" w:cs="Arial"/>
          <w:color w:val="000000"/>
          <w:szCs w:val="21"/>
        </w:rPr>
        <w:t xml:space="preserve">     </w:t>
      </w:r>
      <w:r>
        <w:rPr>
          <w:rFonts w:ascii="Arial" w:hAnsi="宋体" w:cs="Arial"/>
          <w:color w:val="000000"/>
          <w:szCs w:val="21"/>
        </w:rPr>
        <w:t>合计</w:t>
      </w:r>
      <w:r>
        <w:rPr>
          <w:rFonts w:hint="eastAsia" w:ascii="Arial" w:hAnsi="Arial" w:cs="Arial"/>
          <w:color w:val="000000"/>
          <w:szCs w:val="21"/>
        </w:rPr>
        <w:t>60</w:t>
      </w:r>
      <w:r>
        <w:rPr>
          <w:rFonts w:ascii="Arial" w:hAnsi="宋体" w:cs="Arial"/>
          <w:color w:val="000000"/>
          <w:szCs w:val="21"/>
        </w:rPr>
        <w:t>分</w:t>
      </w:r>
    </w:p>
    <w:tbl>
      <w:tblPr>
        <w:tblStyle w:val="35"/>
        <w:tblW w:w="90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375"/>
        <w:gridCol w:w="1093"/>
        <w:gridCol w:w="795"/>
        <w:gridCol w:w="228"/>
        <w:gridCol w:w="1175"/>
        <w:gridCol w:w="687"/>
        <w:gridCol w:w="829"/>
        <w:gridCol w:w="1134"/>
      </w:tblGrid>
      <w:tr>
        <w:tblPrEx>
          <w:tblLayout w:type="fixed"/>
        </w:tblPrEx>
        <w:trPr>
          <w:trHeight w:val="99" w:hRule="atLeast"/>
          <w:jc w:val="center"/>
        </w:trPr>
        <w:tc>
          <w:tcPr>
            <w:tcW w:w="4184" w:type="dxa"/>
            <w:gridSpan w:val="3"/>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项目</w:t>
            </w:r>
          </w:p>
        </w:tc>
        <w:tc>
          <w:tcPr>
            <w:tcW w:w="4848" w:type="dxa"/>
            <w:gridSpan w:val="6"/>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分值范围</w:t>
            </w:r>
          </w:p>
        </w:tc>
      </w:tr>
      <w:tr>
        <w:tblPrEx>
          <w:tblLayout w:type="fixed"/>
        </w:tblPrEx>
        <w:trPr>
          <w:trHeight w:val="20" w:hRule="atLeast"/>
          <w:jc w:val="center"/>
        </w:trPr>
        <w:tc>
          <w:tcPr>
            <w:tcW w:w="4184" w:type="dxa"/>
            <w:gridSpan w:val="3"/>
            <w:vMerge w:val="restart"/>
            <w:vAlign w:val="center"/>
          </w:tcPr>
          <w:p>
            <w:pPr>
              <w:spacing w:line="360" w:lineRule="exact"/>
              <w:rPr>
                <w:rFonts w:ascii="Arial" w:hAnsi="Arial" w:cs="Arial"/>
                <w:bCs/>
                <w:color w:val="000000"/>
                <w:szCs w:val="21"/>
              </w:rPr>
            </w:pPr>
            <w:r>
              <w:rPr>
                <w:rFonts w:ascii="Arial" w:hAnsi="Arial" w:cs="Arial"/>
                <w:color w:val="000000"/>
                <w:kern w:val="0"/>
                <w:szCs w:val="21"/>
              </w:rPr>
              <w:t>1.</w:t>
            </w:r>
            <w:r>
              <w:rPr>
                <w:rFonts w:ascii="Arial" w:hAnsi="宋体" w:cs="Arial"/>
                <w:bCs/>
                <w:color w:val="000000"/>
                <w:szCs w:val="21"/>
              </w:rPr>
              <w:t>投标电梯型号的档次及先进性</w:t>
            </w:r>
          </w:p>
        </w:tc>
        <w:tc>
          <w:tcPr>
            <w:tcW w:w="1023" w:type="dxa"/>
            <w:gridSpan w:val="2"/>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满分</w:t>
            </w:r>
          </w:p>
        </w:tc>
        <w:tc>
          <w:tcPr>
            <w:tcW w:w="1175" w:type="dxa"/>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一档</w:t>
            </w:r>
          </w:p>
        </w:tc>
        <w:tc>
          <w:tcPr>
            <w:tcW w:w="1516" w:type="dxa"/>
            <w:gridSpan w:val="2"/>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二档</w:t>
            </w:r>
          </w:p>
        </w:tc>
        <w:tc>
          <w:tcPr>
            <w:tcW w:w="1134" w:type="dxa"/>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三档</w:t>
            </w:r>
          </w:p>
        </w:tc>
      </w:tr>
      <w:tr>
        <w:tblPrEx>
          <w:tblLayout w:type="fixed"/>
        </w:tblPrEx>
        <w:trPr>
          <w:trHeight w:val="20" w:hRule="atLeast"/>
          <w:jc w:val="center"/>
        </w:trPr>
        <w:tc>
          <w:tcPr>
            <w:tcW w:w="4184" w:type="dxa"/>
            <w:gridSpan w:val="3"/>
            <w:vMerge w:val="continue"/>
            <w:vAlign w:val="center"/>
          </w:tcPr>
          <w:p>
            <w:pPr>
              <w:spacing w:line="360" w:lineRule="exact"/>
              <w:rPr>
                <w:rFonts w:ascii="Arial" w:hAnsi="Arial" w:cs="Arial"/>
                <w:bCs/>
                <w:color w:val="000000"/>
                <w:szCs w:val="21"/>
              </w:rPr>
            </w:pPr>
          </w:p>
        </w:tc>
        <w:tc>
          <w:tcPr>
            <w:tcW w:w="1023" w:type="dxa"/>
            <w:gridSpan w:val="2"/>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5</w:t>
            </w:r>
            <w:r>
              <w:rPr>
                <w:rFonts w:ascii="Arial" w:hAnsi="宋体" w:cs="Arial"/>
                <w:color w:val="000000"/>
                <w:kern w:val="0"/>
                <w:szCs w:val="21"/>
              </w:rPr>
              <w:t>分</w:t>
            </w:r>
          </w:p>
        </w:tc>
        <w:tc>
          <w:tcPr>
            <w:tcW w:w="1175" w:type="dxa"/>
            <w:vAlign w:val="center"/>
          </w:tcPr>
          <w:p>
            <w:pPr>
              <w:widowControl/>
              <w:snapToGrid w:val="0"/>
              <w:spacing w:line="360" w:lineRule="exact"/>
              <w:jc w:val="center"/>
              <w:rPr>
                <w:rFonts w:ascii="Arial" w:hAnsi="Arial" w:cs="Arial"/>
                <w:color w:val="000000"/>
                <w:kern w:val="0"/>
                <w:szCs w:val="21"/>
              </w:rPr>
            </w:pPr>
            <w:r>
              <w:rPr>
                <w:rFonts w:ascii="Arial" w:hAnsi="Arial" w:cs="Arial"/>
                <w:color w:val="000000"/>
                <w:kern w:val="0"/>
                <w:szCs w:val="21"/>
              </w:rPr>
              <w:t>5-3.5</w:t>
            </w:r>
          </w:p>
        </w:tc>
        <w:tc>
          <w:tcPr>
            <w:tcW w:w="1516" w:type="dxa"/>
            <w:gridSpan w:val="2"/>
            <w:vAlign w:val="center"/>
          </w:tcPr>
          <w:p>
            <w:pPr>
              <w:widowControl/>
              <w:snapToGrid w:val="0"/>
              <w:spacing w:line="360" w:lineRule="exact"/>
              <w:jc w:val="center"/>
              <w:rPr>
                <w:rFonts w:ascii="Arial" w:hAnsi="Arial" w:cs="Arial"/>
                <w:color w:val="000000"/>
                <w:kern w:val="0"/>
                <w:szCs w:val="21"/>
              </w:rPr>
            </w:pPr>
            <w:r>
              <w:rPr>
                <w:rFonts w:ascii="Arial" w:hAnsi="Arial" w:cs="Arial"/>
                <w:color w:val="000000"/>
                <w:kern w:val="0"/>
                <w:szCs w:val="21"/>
              </w:rPr>
              <w:t>3.4-2.1</w:t>
            </w:r>
          </w:p>
        </w:tc>
        <w:tc>
          <w:tcPr>
            <w:tcW w:w="1134" w:type="dxa"/>
            <w:vAlign w:val="center"/>
          </w:tcPr>
          <w:p>
            <w:pPr>
              <w:widowControl/>
              <w:snapToGrid w:val="0"/>
              <w:spacing w:line="360" w:lineRule="exact"/>
              <w:jc w:val="center"/>
              <w:rPr>
                <w:rFonts w:ascii="Arial" w:hAnsi="Arial" w:cs="Arial"/>
                <w:color w:val="000000"/>
                <w:kern w:val="0"/>
                <w:szCs w:val="21"/>
              </w:rPr>
            </w:pPr>
            <w:r>
              <w:rPr>
                <w:rFonts w:ascii="Arial" w:hAnsi="Arial" w:cs="Arial"/>
                <w:color w:val="000000"/>
                <w:kern w:val="0"/>
                <w:szCs w:val="21"/>
              </w:rPr>
              <w:t>2.0-0.1</w:t>
            </w:r>
          </w:p>
        </w:tc>
      </w:tr>
      <w:tr>
        <w:tblPrEx>
          <w:tblLayout w:type="fixed"/>
        </w:tblPrEx>
        <w:trPr>
          <w:trHeight w:val="20" w:hRule="atLeast"/>
          <w:jc w:val="center"/>
        </w:trPr>
        <w:tc>
          <w:tcPr>
            <w:tcW w:w="9032" w:type="dxa"/>
            <w:gridSpan w:val="9"/>
            <w:vAlign w:val="center"/>
          </w:tcPr>
          <w:p>
            <w:pPr>
              <w:widowControl/>
              <w:spacing w:line="360" w:lineRule="exact"/>
              <w:rPr>
                <w:rFonts w:ascii="Arial" w:hAnsi="Arial" w:cs="Arial"/>
                <w:color w:val="000000"/>
                <w:kern w:val="0"/>
                <w:szCs w:val="21"/>
              </w:rPr>
            </w:pPr>
            <w:r>
              <w:rPr>
                <w:rFonts w:ascii="Arial" w:hAnsi="Arial" w:cs="Arial"/>
                <w:color w:val="000000"/>
                <w:kern w:val="0"/>
                <w:szCs w:val="21"/>
              </w:rPr>
              <w:t>2.</w:t>
            </w:r>
            <w:r>
              <w:rPr>
                <w:rFonts w:ascii="Arial" w:hAnsi="宋体" w:cs="Arial"/>
                <w:color w:val="000000"/>
                <w:kern w:val="0"/>
                <w:szCs w:val="21"/>
              </w:rPr>
              <w:t>主要部件来源及偏差</w:t>
            </w:r>
            <w:r>
              <w:rPr>
                <w:rFonts w:ascii="Arial" w:hAnsi="Arial" w:cs="Arial"/>
                <w:color w:val="000000"/>
                <w:kern w:val="0"/>
                <w:szCs w:val="21"/>
              </w:rPr>
              <w:t>0-</w:t>
            </w:r>
            <w:r>
              <w:rPr>
                <w:rFonts w:hint="eastAsia" w:ascii="Arial" w:hAnsi="Arial" w:cs="Arial"/>
                <w:color w:val="000000"/>
                <w:kern w:val="0"/>
                <w:szCs w:val="21"/>
              </w:rPr>
              <w:t>31</w:t>
            </w:r>
            <w:r>
              <w:rPr>
                <w:rFonts w:ascii="Arial" w:hAnsi="宋体" w:cs="Arial"/>
                <w:color w:val="000000"/>
                <w:kern w:val="0"/>
                <w:szCs w:val="21"/>
              </w:rPr>
              <w:t>分</w:t>
            </w:r>
          </w:p>
        </w:tc>
      </w:tr>
      <w:tr>
        <w:tblPrEx>
          <w:tblLayout w:type="fixed"/>
        </w:tblPrEx>
        <w:trPr>
          <w:trHeight w:val="20" w:hRule="atLeast"/>
          <w:jc w:val="center"/>
        </w:trPr>
        <w:tc>
          <w:tcPr>
            <w:tcW w:w="4184" w:type="dxa"/>
            <w:gridSpan w:val="3"/>
            <w:vMerge w:val="restart"/>
            <w:vAlign w:val="center"/>
          </w:tcPr>
          <w:p>
            <w:pPr>
              <w:widowControl/>
              <w:spacing w:line="360" w:lineRule="exact"/>
              <w:rPr>
                <w:rFonts w:ascii="Arial" w:hAnsi="Arial" w:cs="Arial"/>
                <w:color w:val="000000"/>
                <w:kern w:val="0"/>
                <w:szCs w:val="21"/>
              </w:rPr>
            </w:pPr>
            <w:r>
              <w:rPr>
                <w:rFonts w:ascii="Arial" w:hAnsi="Arial" w:cs="Arial"/>
                <w:color w:val="000000"/>
                <w:kern w:val="0"/>
                <w:szCs w:val="21"/>
              </w:rPr>
              <w:t>2.1</w:t>
            </w:r>
            <w:r>
              <w:rPr>
                <w:rFonts w:ascii="Arial" w:hAnsi="宋体" w:cs="Arial"/>
                <w:color w:val="000000"/>
                <w:kern w:val="0"/>
                <w:szCs w:val="21"/>
              </w:rPr>
              <w:t>曳引部分</w:t>
            </w:r>
          </w:p>
          <w:p>
            <w:pPr>
              <w:widowControl/>
              <w:spacing w:line="360" w:lineRule="exact"/>
              <w:rPr>
                <w:rFonts w:ascii="Arial" w:hAnsi="Arial" w:cs="Arial"/>
                <w:color w:val="000000"/>
                <w:kern w:val="0"/>
                <w:szCs w:val="21"/>
              </w:rPr>
            </w:pPr>
            <w:r>
              <w:rPr>
                <w:rFonts w:ascii="Arial" w:hAnsi="宋体" w:cs="Arial"/>
                <w:color w:val="000000"/>
                <w:kern w:val="0"/>
                <w:szCs w:val="21"/>
              </w:rPr>
              <w:t>根据电梯进口件品牌产地</w:t>
            </w:r>
          </w:p>
        </w:tc>
        <w:tc>
          <w:tcPr>
            <w:tcW w:w="1023" w:type="dxa"/>
            <w:gridSpan w:val="2"/>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满分</w:t>
            </w:r>
          </w:p>
        </w:tc>
        <w:tc>
          <w:tcPr>
            <w:tcW w:w="1175" w:type="dxa"/>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一档</w:t>
            </w:r>
          </w:p>
        </w:tc>
        <w:tc>
          <w:tcPr>
            <w:tcW w:w="1516" w:type="dxa"/>
            <w:gridSpan w:val="2"/>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二档</w:t>
            </w:r>
          </w:p>
        </w:tc>
        <w:tc>
          <w:tcPr>
            <w:tcW w:w="1134" w:type="dxa"/>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三档</w:t>
            </w:r>
          </w:p>
        </w:tc>
      </w:tr>
      <w:tr>
        <w:tblPrEx>
          <w:tblLayout w:type="fixed"/>
        </w:tblPrEx>
        <w:trPr>
          <w:trHeight w:val="880" w:hRule="atLeast"/>
          <w:jc w:val="center"/>
        </w:trPr>
        <w:tc>
          <w:tcPr>
            <w:tcW w:w="4184" w:type="dxa"/>
            <w:gridSpan w:val="3"/>
            <w:vMerge w:val="continue"/>
            <w:vAlign w:val="center"/>
          </w:tcPr>
          <w:p>
            <w:pPr>
              <w:widowControl/>
              <w:spacing w:line="360" w:lineRule="exact"/>
              <w:jc w:val="left"/>
              <w:rPr>
                <w:rFonts w:ascii="Arial" w:hAnsi="Arial" w:cs="Arial"/>
                <w:color w:val="000000"/>
                <w:kern w:val="0"/>
                <w:szCs w:val="21"/>
              </w:rPr>
            </w:pPr>
          </w:p>
        </w:tc>
        <w:tc>
          <w:tcPr>
            <w:tcW w:w="1023" w:type="dxa"/>
            <w:gridSpan w:val="2"/>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4</w:t>
            </w:r>
            <w:r>
              <w:rPr>
                <w:rFonts w:ascii="Arial" w:hAnsi="宋体" w:cs="Arial"/>
                <w:color w:val="000000"/>
                <w:kern w:val="0"/>
                <w:szCs w:val="21"/>
              </w:rPr>
              <w:t>分</w:t>
            </w:r>
          </w:p>
        </w:tc>
        <w:tc>
          <w:tcPr>
            <w:tcW w:w="1175" w:type="dxa"/>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整机进口</w:t>
            </w:r>
          </w:p>
          <w:p>
            <w:pPr>
              <w:widowControl/>
              <w:spacing w:line="360" w:lineRule="exact"/>
              <w:jc w:val="center"/>
              <w:rPr>
                <w:rFonts w:ascii="Arial" w:hAnsi="Arial" w:cs="Arial"/>
                <w:color w:val="000000"/>
                <w:kern w:val="0"/>
                <w:szCs w:val="21"/>
              </w:rPr>
            </w:pPr>
            <w:r>
              <w:rPr>
                <w:rFonts w:ascii="Arial" w:hAnsi="Arial" w:cs="Arial"/>
                <w:color w:val="000000"/>
                <w:kern w:val="0"/>
                <w:szCs w:val="21"/>
              </w:rPr>
              <w:t>4-3</w:t>
            </w:r>
          </w:p>
        </w:tc>
        <w:tc>
          <w:tcPr>
            <w:tcW w:w="1516" w:type="dxa"/>
            <w:gridSpan w:val="2"/>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主要部件进口</w:t>
            </w:r>
            <w:r>
              <w:rPr>
                <w:rFonts w:ascii="Arial" w:hAnsi="Arial" w:cs="Arial"/>
                <w:color w:val="000000"/>
                <w:kern w:val="0"/>
                <w:szCs w:val="21"/>
              </w:rPr>
              <w:t>2.9-1.5</w:t>
            </w:r>
          </w:p>
        </w:tc>
        <w:tc>
          <w:tcPr>
            <w:tcW w:w="1134" w:type="dxa"/>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全国产</w:t>
            </w:r>
          </w:p>
          <w:p>
            <w:pPr>
              <w:widowControl/>
              <w:spacing w:line="360" w:lineRule="exact"/>
              <w:jc w:val="center"/>
              <w:rPr>
                <w:rFonts w:ascii="Arial" w:hAnsi="Arial" w:cs="Arial"/>
                <w:color w:val="000000"/>
                <w:kern w:val="0"/>
                <w:szCs w:val="21"/>
              </w:rPr>
            </w:pPr>
            <w:r>
              <w:rPr>
                <w:rFonts w:ascii="Arial" w:hAnsi="Arial" w:cs="Arial"/>
                <w:color w:val="000000"/>
                <w:kern w:val="0"/>
                <w:szCs w:val="21"/>
              </w:rPr>
              <w:t>1.4-0.1</w:t>
            </w:r>
          </w:p>
        </w:tc>
      </w:tr>
      <w:tr>
        <w:tblPrEx>
          <w:tblLayout w:type="fixed"/>
        </w:tblPrEx>
        <w:trPr>
          <w:trHeight w:val="613" w:hRule="atLeast"/>
          <w:jc w:val="center"/>
        </w:trPr>
        <w:tc>
          <w:tcPr>
            <w:tcW w:w="4184" w:type="dxa"/>
            <w:gridSpan w:val="3"/>
            <w:vMerge w:val="restart"/>
            <w:vAlign w:val="center"/>
          </w:tcPr>
          <w:p>
            <w:pPr>
              <w:widowControl/>
              <w:spacing w:line="360" w:lineRule="exact"/>
              <w:ind w:left="315" w:hanging="315" w:hangingChars="150"/>
              <w:jc w:val="left"/>
              <w:rPr>
                <w:rFonts w:ascii="Arial" w:hAnsi="Arial" w:cs="Arial"/>
                <w:color w:val="000000"/>
                <w:kern w:val="0"/>
                <w:szCs w:val="21"/>
              </w:rPr>
            </w:pPr>
            <w:r>
              <w:rPr>
                <w:rFonts w:ascii="Arial" w:hAnsi="Arial" w:cs="Arial"/>
                <w:color w:val="000000"/>
                <w:kern w:val="0"/>
                <w:szCs w:val="21"/>
              </w:rPr>
              <w:t>2.2</w:t>
            </w:r>
            <w:r>
              <w:rPr>
                <w:rFonts w:ascii="Arial" w:hAnsi="宋体" w:cs="Arial"/>
                <w:color w:val="000000"/>
                <w:kern w:val="0"/>
                <w:szCs w:val="21"/>
              </w:rPr>
              <w:t>控制系统</w:t>
            </w:r>
          </w:p>
          <w:p>
            <w:pPr>
              <w:widowControl/>
              <w:spacing w:line="360" w:lineRule="exact"/>
              <w:jc w:val="left"/>
              <w:rPr>
                <w:rFonts w:ascii="Arial" w:hAnsi="Arial" w:cs="Arial"/>
                <w:color w:val="000000"/>
                <w:kern w:val="0"/>
                <w:szCs w:val="21"/>
              </w:rPr>
            </w:pPr>
            <w:r>
              <w:rPr>
                <w:rFonts w:ascii="Arial" w:hAnsi="宋体" w:cs="Arial"/>
                <w:color w:val="000000"/>
                <w:kern w:val="0"/>
                <w:szCs w:val="21"/>
              </w:rPr>
              <w:t>根据电梯主电脑版、变频器等进口件品牌产地</w:t>
            </w:r>
            <w:r>
              <w:rPr>
                <w:rFonts w:ascii="Arial" w:hAnsi="Arial" w:cs="Arial"/>
                <w:color w:val="000000"/>
                <w:kern w:val="0"/>
                <w:szCs w:val="21"/>
              </w:rPr>
              <w:t>0-4</w:t>
            </w:r>
            <w:r>
              <w:rPr>
                <w:rFonts w:ascii="Arial" w:hAnsi="宋体" w:cs="Arial"/>
                <w:color w:val="000000"/>
                <w:kern w:val="0"/>
                <w:szCs w:val="21"/>
              </w:rPr>
              <w:t>分</w:t>
            </w:r>
          </w:p>
        </w:tc>
        <w:tc>
          <w:tcPr>
            <w:tcW w:w="1023" w:type="dxa"/>
            <w:gridSpan w:val="2"/>
            <w:vMerge w:val="restart"/>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4</w:t>
            </w:r>
            <w:r>
              <w:rPr>
                <w:rFonts w:ascii="Arial" w:hAnsi="宋体" w:cs="Arial"/>
                <w:color w:val="000000"/>
                <w:kern w:val="0"/>
                <w:szCs w:val="21"/>
              </w:rPr>
              <w:t>分</w:t>
            </w:r>
          </w:p>
        </w:tc>
        <w:tc>
          <w:tcPr>
            <w:tcW w:w="1175" w:type="dxa"/>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一档</w:t>
            </w:r>
          </w:p>
        </w:tc>
        <w:tc>
          <w:tcPr>
            <w:tcW w:w="1516" w:type="dxa"/>
            <w:gridSpan w:val="2"/>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二档</w:t>
            </w:r>
          </w:p>
        </w:tc>
        <w:tc>
          <w:tcPr>
            <w:tcW w:w="1134" w:type="dxa"/>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三档</w:t>
            </w:r>
          </w:p>
        </w:tc>
      </w:tr>
      <w:tr>
        <w:tblPrEx>
          <w:tblLayout w:type="fixed"/>
        </w:tblPrEx>
        <w:trPr>
          <w:trHeight w:val="760" w:hRule="atLeast"/>
          <w:jc w:val="center"/>
        </w:trPr>
        <w:tc>
          <w:tcPr>
            <w:tcW w:w="4184" w:type="dxa"/>
            <w:gridSpan w:val="3"/>
            <w:vMerge w:val="continue"/>
            <w:vAlign w:val="center"/>
          </w:tcPr>
          <w:p>
            <w:pPr>
              <w:widowControl/>
              <w:spacing w:line="360" w:lineRule="exact"/>
              <w:jc w:val="left"/>
              <w:rPr>
                <w:rFonts w:ascii="Arial" w:hAnsi="Arial" w:cs="Arial"/>
                <w:color w:val="000000"/>
                <w:kern w:val="0"/>
                <w:szCs w:val="21"/>
              </w:rPr>
            </w:pPr>
          </w:p>
        </w:tc>
        <w:tc>
          <w:tcPr>
            <w:tcW w:w="1023" w:type="dxa"/>
            <w:gridSpan w:val="2"/>
            <w:vMerge w:val="continue"/>
            <w:vAlign w:val="center"/>
          </w:tcPr>
          <w:p>
            <w:pPr>
              <w:widowControl/>
              <w:spacing w:line="360" w:lineRule="exact"/>
              <w:jc w:val="center"/>
              <w:rPr>
                <w:rFonts w:ascii="Arial" w:hAnsi="Arial" w:cs="Arial"/>
                <w:color w:val="000000"/>
                <w:kern w:val="0"/>
                <w:szCs w:val="21"/>
              </w:rPr>
            </w:pPr>
          </w:p>
        </w:tc>
        <w:tc>
          <w:tcPr>
            <w:tcW w:w="1175" w:type="dxa"/>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4-3</w:t>
            </w:r>
          </w:p>
        </w:tc>
        <w:tc>
          <w:tcPr>
            <w:tcW w:w="1516" w:type="dxa"/>
            <w:gridSpan w:val="2"/>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2.9-1.5</w:t>
            </w:r>
          </w:p>
        </w:tc>
        <w:tc>
          <w:tcPr>
            <w:tcW w:w="1134" w:type="dxa"/>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1.4-0.1</w:t>
            </w:r>
          </w:p>
        </w:tc>
      </w:tr>
      <w:tr>
        <w:tblPrEx>
          <w:tblLayout w:type="fixed"/>
        </w:tblPrEx>
        <w:trPr>
          <w:trHeight w:val="20" w:hRule="atLeast"/>
          <w:jc w:val="center"/>
        </w:trPr>
        <w:tc>
          <w:tcPr>
            <w:tcW w:w="4184" w:type="dxa"/>
            <w:gridSpan w:val="3"/>
            <w:vMerge w:val="restart"/>
            <w:vAlign w:val="center"/>
          </w:tcPr>
          <w:p>
            <w:pPr>
              <w:widowControl/>
              <w:spacing w:line="360" w:lineRule="exact"/>
              <w:ind w:left="420" w:hanging="420" w:hangingChars="200"/>
              <w:jc w:val="left"/>
              <w:rPr>
                <w:rFonts w:ascii="Arial" w:hAnsi="Arial" w:cs="Arial"/>
                <w:color w:val="000000"/>
                <w:kern w:val="0"/>
                <w:szCs w:val="21"/>
              </w:rPr>
            </w:pPr>
            <w:r>
              <w:rPr>
                <w:rFonts w:ascii="Arial" w:hAnsi="Arial" w:cs="Arial"/>
                <w:color w:val="000000"/>
                <w:kern w:val="0"/>
                <w:szCs w:val="21"/>
              </w:rPr>
              <w:t>2.3</w:t>
            </w:r>
            <w:r>
              <w:rPr>
                <w:rFonts w:ascii="Arial" w:hAnsi="宋体" w:cs="Arial"/>
                <w:color w:val="000000"/>
                <w:kern w:val="0"/>
                <w:szCs w:val="21"/>
              </w:rPr>
              <w:t>门机系统（根据进口件</w:t>
            </w:r>
            <w:r>
              <w:rPr>
                <w:rFonts w:hint="eastAsia" w:ascii="Arial" w:hAnsi="宋体" w:cs="Arial"/>
                <w:color w:val="000000"/>
                <w:kern w:val="0"/>
                <w:szCs w:val="21"/>
                <w:lang w:eastAsia="zh-CN"/>
              </w:rPr>
              <w:t>及先进性</w:t>
            </w:r>
            <w:r>
              <w:rPr>
                <w:rFonts w:ascii="Arial" w:hAnsi="宋体" w:cs="Arial"/>
                <w:color w:val="000000"/>
                <w:kern w:val="0"/>
                <w:szCs w:val="21"/>
              </w:rPr>
              <w:t>）</w:t>
            </w:r>
          </w:p>
        </w:tc>
        <w:tc>
          <w:tcPr>
            <w:tcW w:w="1023" w:type="dxa"/>
            <w:gridSpan w:val="2"/>
            <w:vMerge w:val="restart"/>
            <w:vAlign w:val="center"/>
          </w:tcPr>
          <w:p>
            <w:pPr>
              <w:widowControl/>
              <w:spacing w:line="360" w:lineRule="exact"/>
              <w:jc w:val="center"/>
              <w:rPr>
                <w:rFonts w:ascii="Arial" w:hAnsi="Arial" w:cs="Arial"/>
                <w:color w:val="000000"/>
                <w:kern w:val="0"/>
                <w:szCs w:val="21"/>
              </w:rPr>
            </w:pPr>
            <w:r>
              <w:rPr>
                <w:rFonts w:hint="eastAsia" w:ascii="Arial" w:hAnsi="Arial" w:cs="Arial"/>
                <w:color w:val="000000"/>
                <w:kern w:val="0"/>
                <w:szCs w:val="21"/>
              </w:rPr>
              <w:t>6</w:t>
            </w:r>
            <w:r>
              <w:rPr>
                <w:rFonts w:ascii="Arial" w:hAnsi="宋体" w:cs="Arial"/>
                <w:color w:val="000000"/>
                <w:kern w:val="0"/>
                <w:szCs w:val="21"/>
              </w:rPr>
              <w:t>分</w:t>
            </w:r>
          </w:p>
        </w:tc>
        <w:tc>
          <w:tcPr>
            <w:tcW w:w="1175" w:type="dxa"/>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一档</w:t>
            </w:r>
          </w:p>
        </w:tc>
        <w:tc>
          <w:tcPr>
            <w:tcW w:w="1516" w:type="dxa"/>
            <w:gridSpan w:val="2"/>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二档</w:t>
            </w:r>
          </w:p>
        </w:tc>
        <w:tc>
          <w:tcPr>
            <w:tcW w:w="1134" w:type="dxa"/>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三档</w:t>
            </w:r>
          </w:p>
        </w:tc>
      </w:tr>
      <w:tr>
        <w:tblPrEx>
          <w:tblLayout w:type="fixed"/>
        </w:tblPrEx>
        <w:trPr>
          <w:trHeight w:val="20" w:hRule="atLeast"/>
          <w:jc w:val="center"/>
        </w:trPr>
        <w:tc>
          <w:tcPr>
            <w:tcW w:w="4184" w:type="dxa"/>
            <w:gridSpan w:val="3"/>
            <w:vMerge w:val="continue"/>
            <w:vAlign w:val="center"/>
          </w:tcPr>
          <w:p>
            <w:pPr>
              <w:widowControl/>
              <w:spacing w:line="360" w:lineRule="exact"/>
              <w:jc w:val="left"/>
              <w:rPr>
                <w:rFonts w:ascii="Arial" w:hAnsi="Arial" w:cs="Arial"/>
                <w:color w:val="000000"/>
                <w:kern w:val="0"/>
                <w:szCs w:val="21"/>
              </w:rPr>
            </w:pPr>
          </w:p>
        </w:tc>
        <w:tc>
          <w:tcPr>
            <w:tcW w:w="1023" w:type="dxa"/>
            <w:gridSpan w:val="2"/>
            <w:vMerge w:val="continue"/>
            <w:vAlign w:val="center"/>
          </w:tcPr>
          <w:p>
            <w:pPr>
              <w:widowControl/>
              <w:spacing w:line="360" w:lineRule="exact"/>
              <w:jc w:val="center"/>
              <w:rPr>
                <w:rFonts w:ascii="Arial" w:hAnsi="Arial" w:cs="Arial"/>
                <w:color w:val="000000"/>
                <w:kern w:val="0"/>
                <w:szCs w:val="21"/>
              </w:rPr>
            </w:pPr>
          </w:p>
        </w:tc>
        <w:tc>
          <w:tcPr>
            <w:tcW w:w="1175" w:type="dxa"/>
            <w:vAlign w:val="center"/>
          </w:tcPr>
          <w:p>
            <w:pPr>
              <w:widowControl/>
              <w:jc w:val="center"/>
              <w:rPr>
                <w:rFonts w:ascii="Arial" w:hAnsi="Arial" w:cs="Arial"/>
                <w:color w:val="000000"/>
                <w:szCs w:val="21"/>
              </w:rPr>
            </w:pPr>
            <w:r>
              <w:rPr>
                <w:rFonts w:ascii="Arial" w:hAnsi="Arial" w:cs="Arial"/>
                <w:color w:val="000000"/>
                <w:kern w:val="0"/>
                <w:szCs w:val="21"/>
              </w:rPr>
              <w:t>6-4.5</w:t>
            </w:r>
            <w:r>
              <w:rPr>
                <w:rFonts w:ascii="Arial" w:hAnsi="宋体" w:cs="Arial"/>
                <w:color w:val="000000"/>
                <w:kern w:val="0"/>
                <w:szCs w:val="21"/>
              </w:rPr>
              <w:t>分</w:t>
            </w:r>
          </w:p>
        </w:tc>
        <w:tc>
          <w:tcPr>
            <w:tcW w:w="1516" w:type="dxa"/>
            <w:gridSpan w:val="2"/>
            <w:vAlign w:val="center"/>
          </w:tcPr>
          <w:p>
            <w:pPr>
              <w:jc w:val="center"/>
              <w:rPr>
                <w:rFonts w:ascii="Arial" w:hAnsi="Arial" w:cs="Arial"/>
                <w:color w:val="000000"/>
                <w:szCs w:val="21"/>
              </w:rPr>
            </w:pPr>
            <w:r>
              <w:rPr>
                <w:rFonts w:ascii="Arial" w:hAnsi="Arial" w:cs="Arial"/>
                <w:color w:val="000000"/>
                <w:szCs w:val="21"/>
              </w:rPr>
              <w:t>4.4-2.5</w:t>
            </w:r>
            <w:r>
              <w:rPr>
                <w:rFonts w:ascii="Arial" w:hAnsi="宋体" w:cs="Arial"/>
                <w:color w:val="000000"/>
                <w:szCs w:val="21"/>
              </w:rPr>
              <w:t>分</w:t>
            </w:r>
          </w:p>
        </w:tc>
        <w:tc>
          <w:tcPr>
            <w:tcW w:w="1134" w:type="dxa"/>
            <w:vAlign w:val="center"/>
          </w:tcPr>
          <w:p>
            <w:pPr>
              <w:rPr>
                <w:rFonts w:ascii="Arial" w:hAnsi="Arial" w:cs="Arial"/>
                <w:color w:val="000000"/>
                <w:szCs w:val="21"/>
              </w:rPr>
            </w:pPr>
            <w:r>
              <w:rPr>
                <w:rFonts w:ascii="Arial" w:hAnsi="Arial" w:cs="Arial"/>
                <w:color w:val="000000"/>
                <w:szCs w:val="21"/>
              </w:rPr>
              <w:t>2.4-0.1</w:t>
            </w:r>
            <w:r>
              <w:rPr>
                <w:rFonts w:ascii="Arial" w:hAnsi="宋体" w:cs="Arial"/>
                <w:color w:val="000000"/>
                <w:szCs w:val="21"/>
              </w:rPr>
              <w:t>分</w:t>
            </w:r>
          </w:p>
        </w:tc>
      </w:tr>
      <w:tr>
        <w:tblPrEx>
          <w:tblLayout w:type="fixed"/>
        </w:tblPrEx>
        <w:trPr>
          <w:trHeight w:val="20" w:hRule="atLeast"/>
          <w:jc w:val="center"/>
        </w:trPr>
        <w:tc>
          <w:tcPr>
            <w:tcW w:w="4184" w:type="dxa"/>
            <w:gridSpan w:val="3"/>
            <w:vMerge w:val="restart"/>
            <w:vAlign w:val="center"/>
          </w:tcPr>
          <w:p>
            <w:pPr>
              <w:widowControl/>
              <w:spacing w:line="360" w:lineRule="exact"/>
              <w:ind w:left="315" w:hanging="315" w:hangingChars="150"/>
              <w:jc w:val="left"/>
              <w:rPr>
                <w:rFonts w:ascii="Arial" w:hAnsi="Arial" w:cs="Arial"/>
                <w:color w:val="000000"/>
                <w:kern w:val="0"/>
                <w:szCs w:val="21"/>
              </w:rPr>
            </w:pPr>
            <w:r>
              <w:rPr>
                <w:rFonts w:ascii="Arial" w:hAnsi="Arial" w:cs="Arial"/>
                <w:color w:val="000000"/>
                <w:kern w:val="0"/>
                <w:szCs w:val="21"/>
              </w:rPr>
              <w:t>2.4</w:t>
            </w:r>
            <w:r>
              <w:rPr>
                <w:rFonts w:ascii="Arial" w:hAnsi="宋体" w:cs="Arial"/>
                <w:color w:val="000000"/>
                <w:kern w:val="0"/>
                <w:szCs w:val="21"/>
              </w:rPr>
              <w:t>红外光幕门保护</w:t>
            </w:r>
          </w:p>
          <w:p>
            <w:pPr>
              <w:widowControl/>
              <w:spacing w:line="360" w:lineRule="exact"/>
              <w:ind w:firstLine="210" w:firstLineChars="100"/>
              <w:jc w:val="left"/>
              <w:rPr>
                <w:rFonts w:ascii="Arial" w:hAnsi="Arial" w:cs="Arial"/>
                <w:color w:val="000000"/>
                <w:kern w:val="0"/>
                <w:szCs w:val="21"/>
              </w:rPr>
            </w:pPr>
            <w:r>
              <w:rPr>
                <w:rFonts w:ascii="Arial" w:hAnsi="宋体" w:cs="Arial"/>
                <w:color w:val="000000"/>
                <w:kern w:val="0"/>
                <w:szCs w:val="21"/>
              </w:rPr>
              <w:t>（根据进口件及先进性）</w:t>
            </w:r>
          </w:p>
        </w:tc>
        <w:tc>
          <w:tcPr>
            <w:tcW w:w="1023" w:type="dxa"/>
            <w:gridSpan w:val="2"/>
            <w:vMerge w:val="restart"/>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2</w:t>
            </w:r>
            <w:r>
              <w:rPr>
                <w:rFonts w:ascii="Arial" w:hAnsi="宋体" w:cs="Arial"/>
                <w:color w:val="000000"/>
                <w:kern w:val="0"/>
                <w:szCs w:val="21"/>
              </w:rPr>
              <w:t>分</w:t>
            </w:r>
          </w:p>
        </w:tc>
        <w:tc>
          <w:tcPr>
            <w:tcW w:w="1862" w:type="dxa"/>
            <w:gridSpan w:val="2"/>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进口</w:t>
            </w:r>
          </w:p>
        </w:tc>
        <w:tc>
          <w:tcPr>
            <w:tcW w:w="1963" w:type="dxa"/>
            <w:gridSpan w:val="2"/>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2.0</w:t>
            </w:r>
            <w:r>
              <w:rPr>
                <w:rFonts w:ascii="Arial" w:hAnsi="宋体" w:cs="Arial"/>
                <w:color w:val="000000"/>
                <w:kern w:val="0"/>
                <w:szCs w:val="21"/>
              </w:rPr>
              <w:t>分～</w:t>
            </w:r>
            <w:r>
              <w:rPr>
                <w:rFonts w:ascii="Arial" w:hAnsi="Arial" w:cs="Arial"/>
                <w:color w:val="000000"/>
                <w:kern w:val="0"/>
                <w:szCs w:val="21"/>
              </w:rPr>
              <w:t>1.1</w:t>
            </w:r>
            <w:r>
              <w:rPr>
                <w:rFonts w:ascii="Arial" w:hAnsi="宋体" w:cs="Arial"/>
                <w:color w:val="000000"/>
                <w:kern w:val="0"/>
                <w:szCs w:val="21"/>
              </w:rPr>
              <w:t>分</w:t>
            </w:r>
          </w:p>
        </w:tc>
      </w:tr>
      <w:tr>
        <w:tblPrEx>
          <w:tblLayout w:type="fixed"/>
        </w:tblPrEx>
        <w:trPr>
          <w:trHeight w:val="20" w:hRule="atLeast"/>
          <w:jc w:val="center"/>
        </w:trPr>
        <w:tc>
          <w:tcPr>
            <w:tcW w:w="4184" w:type="dxa"/>
            <w:gridSpan w:val="3"/>
            <w:vMerge w:val="continue"/>
            <w:vAlign w:val="center"/>
          </w:tcPr>
          <w:p>
            <w:pPr>
              <w:widowControl/>
              <w:spacing w:line="360" w:lineRule="exact"/>
              <w:jc w:val="left"/>
              <w:rPr>
                <w:rFonts w:ascii="Arial" w:hAnsi="Arial" w:cs="Arial"/>
                <w:color w:val="000000"/>
                <w:kern w:val="0"/>
                <w:szCs w:val="21"/>
              </w:rPr>
            </w:pPr>
          </w:p>
        </w:tc>
        <w:tc>
          <w:tcPr>
            <w:tcW w:w="1023" w:type="dxa"/>
            <w:gridSpan w:val="2"/>
            <w:vMerge w:val="continue"/>
            <w:vAlign w:val="center"/>
          </w:tcPr>
          <w:p>
            <w:pPr>
              <w:widowControl/>
              <w:spacing w:line="360" w:lineRule="exact"/>
              <w:jc w:val="left"/>
              <w:rPr>
                <w:rFonts w:ascii="Arial" w:hAnsi="Arial" w:cs="Arial"/>
                <w:color w:val="000000"/>
                <w:kern w:val="0"/>
                <w:szCs w:val="21"/>
              </w:rPr>
            </w:pPr>
          </w:p>
        </w:tc>
        <w:tc>
          <w:tcPr>
            <w:tcW w:w="1862" w:type="dxa"/>
            <w:gridSpan w:val="2"/>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独资合资</w:t>
            </w:r>
          </w:p>
        </w:tc>
        <w:tc>
          <w:tcPr>
            <w:tcW w:w="1963" w:type="dxa"/>
            <w:gridSpan w:val="2"/>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1.1</w:t>
            </w:r>
            <w:r>
              <w:rPr>
                <w:rFonts w:ascii="Arial" w:hAnsi="宋体" w:cs="Arial"/>
                <w:color w:val="000000"/>
                <w:kern w:val="0"/>
                <w:szCs w:val="21"/>
              </w:rPr>
              <w:t>分～</w:t>
            </w:r>
            <w:r>
              <w:rPr>
                <w:rFonts w:ascii="Arial" w:hAnsi="Arial" w:cs="Arial"/>
                <w:color w:val="000000"/>
                <w:kern w:val="0"/>
                <w:szCs w:val="21"/>
              </w:rPr>
              <w:t>0.1</w:t>
            </w:r>
            <w:r>
              <w:rPr>
                <w:rFonts w:ascii="Arial" w:hAnsi="宋体" w:cs="Arial"/>
                <w:color w:val="000000"/>
                <w:kern w:val="0"/>
                <w:szCs w:val="21"/>
              </w:rPr>
              <w:t>分</w:t>
            </w:r>
          </w:p>
        </w:tc>
      </w:tr>
      <w:tr>
        <w:tblPrEx>
          <w:tblLayout w:type="fixed"/>
        </w:tblPrEx>
        <w:trPr>
          <w:trHeight w:val="20" w:hRule="atLeast"/>
          <w:jc w:val="center"/>
        </w:trPr>
        <w:tc>
          <w:tcPr>
            <w:tcW w:w="4184" w:type="dxa"/>
            <w:gridSpan w:val="3"/>
            <w:vMerge w:val="restart"/>
            <w:vAlign w:val="center"/>
          </w:tcPr>
          <w:p>
            <w:pPr>
              <w:widowControl/>
              <w:spacing w:line="360" w:lineRule="exact"/>
              <w:jc w:val="left"/>
              <w:rPr>
                <w:rFonts w:ascii="Arial" w:hAnsi="Arial" w:cs="Arial"/>
                <w:color w:val="000000"/>
                <w:kern w:val="0"/>
                <w:szCs w:val="21"/>
              </w:rPr>
            </w:pPr>
            <w:r>
              <w:rPr>
                <w:rFonts w:ascii="Arial" w:hAnsi="Arial" w:cs="Arial"/>
                <w:color w:val="000000"/>
                <w:kern w:val="0"/>
                <w:szCs w:val="21"/>
              </w:rPr>
              <w:t xml:space="preserve">2.5 </w:t>
            </w:r>
            <w:r>
              <w:rPr>
                <w:rFonts w:ascii="Arial" w:hAnsi="宋体" w:cs="Arial"/>
                <w:color w:val="000000"/>
                <w:kern w:val="0"/>
                <w:szCs w:val="21"/>
              </w:rPr>
              <w:t>主导轨（根据产地及型号规格）</w:t>
            </w:r>
          </w:p>
        </w:tc>
        <w:tc>
          <w:tcPr>
            <w:tcW w:w="1023" w:type="dxa"/>
            <w:gridSpan w:val="2"/>
            <w:vMerge w:val="restart"/>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2</w:t>
            </w:r>
            <w:r>
              <w:rPr>
                <w:rFonts w:ascii="Arial" w:hAnsi="宋体" w:cs="Arial"/>
                <w:color w:val="000000"/>
                <w:kern w:val="0"/>
                <w:szCs w:val="21"/>
              </w:rPr>
              <w:t>分</w:t>
            </w:r>
          </w:p>
        </w:tc>
        <w:tc>
          <w:tcPr>
            <w:tcW w:w="1862" w:type="dxa"/>
            <w:gridSpan w:val="2"/>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一档</w:t>
            </w:r>
          </w:p>
        </w:tc>
        <w:tc>
          <w:tcPr>
            <w:tcW w:w="1963" w:type="dxa"/>
            <w:gridSpan w:val="2"/>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二档</w:t>
            </w:r>
          </w:p>
        </w:tc>
      </w:tr>
      <w:tr>
        <w:tblPrEx>
          <w:tblLayout w:type="fixed"/>
        </w:tblPrEx>
        <w:trPr>
          <w:trHeight w:val="20" w:hRule="atLeast"/>
          <w:jc w:val="center"/>
        </w:trPr>
        <w:tc>
          <w:tcPr>
            <w:tcW w:w="4184" w:type="dxa"/>
            <w:gridSpan w:val="3"/>
            <w:vMerge w:val="continue"/>
            <w:vAlign w:val="center"/>
          </w:tcPr>
          <w:p>
            <w:pPr>
              <w:widowControl/>
              <w:spacing w:line="360" w:lineRule="exact"/>
              <w:jc w:val="left"/>
              <w:rPr>
                <w:rFonts w:ascii="Arial" w:hAnsi="Arial" w:cs="Arial"/>
                <w:color w:val="000000"/>
                <w:kern w:val="0"/>
                <w:szCs w:val="21"/>
              </w:rPr>
            </w:pPr>
          </w:p>
        </w:tc>
        <w:tc>
          <w:tcPr>
            <w:tcW w:w="1023" w:type="dxa"/>
            <w:gridSpan w:val="2"/>
            <w:vMerge w:val="continue"/>
            <w:vAlign w:val="center"/>
          </w:tcPr>
          <w:p>
            <w:pPr>
              <w:widowControl/>
              <w:spacing w:line="360" w:lineRule="exact"/>
              <w:jc w:val="center"/>
              <w:rPr>
                <w:rFonts w:ascii="Arial" w:hAnsi="Arial" w:cs="Arial"/>
                <w:color w:val="000000"/>
                <w:kern w:val="0"/>
                <w:szCs w:val="21"/>
              </w:rPr>
            </w:pPr>
          </w:p>
        </w:tc>
        <w:tc>
          <w:tcPr>
            <w:tcW w:w="1862" w:type="dxa"/>
            <w:gridSpan w:val="2"/>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2-1</w:t>
            </w:r>
          </w:p>
        </w:tc>
        <w:tc>
          <w:tcPr>
            <w:tcW w:w="1963" w:type="dxa"/>
            <w:gridSpan w:val="2"/>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1-0.1</w:t>
            </w:r>
            <w:r>
              <w:rPr>
                <w:rFonts w:ascii="Arial" w:hAnsi="宋体" w:cs="Arial"/>
                <w:color w:val="000000"/>
                <w:kern w:val="0"/>
                <w:szCs w:val="21"/>
              </w:rPr>
              <w:t>分</w:t>
            </w:r>
          </w:p>
        </w:tc>
      </w:tr>
      <w:tr>
        <w:tblPrEx>
          <w:tblLayout w:type="fixed"/>
        </w:tblPrEx>
        <w:trPr>
          <w:trHeight w:val="20" w:hRule="atLeast"/>
          <w:jc w:val="center"/>
        </w:trPr>
        <w:tc>
          <w:tcPr>
            <w:tcW w:w="4184" w:type="dxa"/>
            <w:gridSpan w:val="3"/>
            <w:vMerge w:val="restart"/>
            <w:vAlign w:val="center"/>
          </w:tcPr>
          <w:p>
            <w:pPr>
              <w:widowControl/>
              <w:spacing w:line="360" w:lineRule="exact"/>
              <w:jc w:val="left"/>
              <w:rPr>
                <w:rFonts w:ascii="Arial" w:hAnsi="Arial" w:cs="Arial"/>
                <w:color w:val="000000"/>
                <w:kern w:val="0"/>
                <w:szCs w:val="21"/>
              </w:rPr>
            </w:pPr>
            <w:r>
              <w:rPr>
                <w:rFonts w:ascii="Arial" w:hAnsi="Arial" w:cs="Arial"/>
                <w:color w:val="000000"/>
                <w:kern w:val="0"/>
                <w:szCs w:val="21"/>
              </w:rPr>
              <w:t>2.6</w:t>
            </w:r>
            <w:r>
              <w:rPr>
                <w:rFonts w:ascii="Arial" w:hAnsi="宋体" w:cs="Arial"/>
                <w:color w:val="000000"/>
                <w:kern w:val="0"/>
                <w:szCs w:val="21"/>
              </w:rPr>
              <w:t>钢丝绳（根据先进性、可靠性）</w:t>
            </w:r>
          </w:p>
        </w:tc>
        <w:tc>
          <w:tcPr>
            <w:tcW w:w="1023" w:type="dxa"/>
            <w:gridSpan w:val="2"/>
            <w:vMerge w:val="restart"/>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4</w:t>
            </w:r>
            <w:r>
              <w:rPr>
                <w:rFonts w:ascii="Arial" w:hAnsi="宋体" w:cs="Arial"/>
                <w:color w:val="000000"/>
                <w:kern w:val="0"/>
                <w:szCs w:val="21"/>
              </w:rPr>
              <w:t>分</w:t>
            </w:r>
          </w:p>
        </w:tc>
        <w:tc>
          <w:tcPr>
            <w:tcW w:w="1175" w:type="dxa"/>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一档</w:t>
            </w:r>
          </w:p>
        </w:tc>
        <w:tc>
          <w:tcPr>
            <w:tcW w:w="1516" w:type="dxa"/>
            <w:gridSpan w:val="2"/>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二档</w:t>
            </w:r>
          </w:p>
        </w:tc>
        <w:tc>
          <w:tcPr>
            <w:tcW w:w="1134" w:type="dxa"/>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三档</w:t>
            </w:r>
          </w:p>
        </w:tc>
      </w:tr>
      <w:tr>
        <w:tblPrEx>
          <w:tblLayout w:type="fixed"/>
        </w:tblPrEx>
        <w:trPr>
          <w:trHeight w:val="20" w:hRule="atLeast"/>
          <w:jc w:val="center"/>
        </w:trPr>
        <w:tc>
          <w:tcPr>
            <w:tcW w:w="4184" w:type="dxa"/>
            <w:gridSpan w:val="3"/>
            <w:vMerge w:val="continue"/>
            <w:vAlign w:val="center"/>
          </w:tcPr>
          <w:p>
            <w:pPr>
              <w:widowControl/>
              <w:spacing w:line="360" w:lineRule="exact"/>
              <w:jc w:val="left"/>
              <w:rPr>
                <w:rFonts w:ascii="Arial" w:hAnsi="Arial" w:cs="Arial"/>
                <w:color w:val="000000"/>
                <w:kern w:val="0"/>
                <w:szCs w:val="21"/>
              </w:rPr>
            </w:pPr>
          </w:p>
        </w:tc>
        <w:tc>
          <w:tcPr>
            <w:tcW w:w="1023" w:type="dxa"/>
            <w:gridSpan w:val="2"/>
            <w:vMerge w:val="continue"/>
            <w:vAlign w:val="center"/>
          </w:tcPr>
          <w:p>
            <w:pPr>
              <w:widowControl/>
              <w:spacing w:line="360" w:lineRule="exact"/>
              <w:jc w:val="center"/>
              <w:rPr>
                <w:rFonts w:ascii="Arial" w:hAnsi="Arial" w:cs="Arial"/>
                <w:color w:val="000000"/>
                <w:kern w:val="0"/>
                <w:szCs w:val="21"/>
              </w:rPr>
            </w:pPr>
          </w:p>
        </w:tc>
        <w:tc>
          <w:tcPr>
            <w:tcW w:w="1175" w:type="dxa"/>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4-3</w:t>
            </w:r>
          </w:p>
        </w:tc>
        <w:tc>
          <w:tcPr>
            <w:tcW w:w="1516" w:type="dxa"/>
            <w:gridSpan w:val="2"/>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2.9-1.5</w:t>
            </w:r>
          </w:p>
        </w:tc>
        <w:tc>
          <w:tcPr>
            <w:tcW w:w="1134" w:type="dxa"/>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1.4-0.1</w:t>
            </w:r>
          </w:p>
        </w:tc>
      </w:tr>
      <w:tr>
        <w:tblPrEx>
          <w:tblLayout w:type="fixed"/>
        </w:tblPrEx>
        <w:trPr>
          <w:trHeight w:val="20" w:hRule="atLeast"/>
          <w:jc w:val="center"/>
        </w:trPr>
        <w:tc>
          <w:tcPr>
            <w:tcW w:w="4184" w:type="dxa"/>
            <w:gridSpan w:val="3"/>
            <w:vMerge w:val="restart"/>
            <w:vAlign w:val="center"/>
          </w:tcPr>
          <w:p>
            <w:pPr>
              <w:widowControl/>
              <w:spacing w:line="360" w:lineRule="exact"/>
              <w:ind w:left="420" w:hanging="420" w:hangingChars="200"/>
              <w:jc w:val="left"/>
              <w:rPr>
                <w:rFonts w:ascii="Arial" w:hAnsi="Arial" w:cs="Arial"/>
                <w:color w:val="000000"/>
                <w:kern w:val="0"/>
                <w:szCs w:val="21"/>
              </w:rPr>
            </w:pPr>
            <w:r>
              <w:rPr>
                <w:rFonts w:ascii="Arial" w:hAnsi="Arial" w:cs="Arial"/>
                <w:color w:val="000000"/>
                <w:kern w:val="0"/>
                <w:szCs w:val="21"/>
              </w:rPr>
              <w:t>2.7</w:t>
            </w:r>
            <w:r>
              <w:rPr>
                <w:rFonts w:ascii="Arial" w:hAnsi="宋体" w:cs="Arial"/>
                <w:color w:val="000000"/>
                <w:kern w:val="0"/>
                <w:szCs w:val="21"/>
              </w:rPr>
              <w:t>其他部件</w:t>
            </w:r>
            <w:r>
              <w:rPr>
                <w:rFonts w:ascii="Arial" w:hAnsi="Arial" w:cs="Arial"/>
                <w:color w:val="000000"/>
                <w:kern w:val="0"/>
                <w:szCs w:val="21"/>
              </w:rPr>
              <w:t>(</w:t>
            </w:r>
            <w:r>
              <w:rPr>
                <w:rFonts w:ascii="Arial" w:hAnsi="宋体" w:cs="Arial"/>
                <w:color w:val="000000"/>
                <w:kern w:val="0"/>
                <w:szCs w:val="21"/>
              </w:rPr>
              <w:t>由评委根据产地及先进性</w:t>
            </w:r>
            <w:r>
              <w:rPr>
                <w:rFonts w:ascii="Arial" w:hAnsi="Arial" w:cs="Arial"/>
                <w:color w:val="000000"/>
                <w:kern w:val="0"/>
                <w:szCs w:val="21"/>
              </w:rPr>
              <w:t xml:space="preserve"> )</w:t>
            </w:r>
          </w:p>
        </w:tc>
        <w:tc>
          <w:tcPr>
            <w:tcW w:w="1023" w:type="dxa"/>
            <w:gridSpan w:val="2"/>
            <w:vMerge w:val="restart"/>
            <w:vAlign w:val="center"/>
          </w:tcPr>
          <w:p>
            <w:pPr>
              <w:widowControl/>
              <w:spacing w:line="360" w:lineRule="exact"/>
              <w:jc w:val="center"/>
              <w:rPr>
                <w:rFonts w:ascii="Arial" w:hAnsi="Arial" w:cs="Arial"/>
                <w:color w:val="000000"/>
                <w:kern w:val="0"/>
                <w:szCs w:val="21"/>
              </w:rPr>
            </w:pPr>
            <w:r>
              <w:rPr>
                <w:rFonts w:hint="eastAsia" w:ascii="Arial" w:hAnsi="Arial" w:cs="Arial"/>
                <w:color w:val="000000"/>
                <w:kern w:val="0"/>
                <w:szCs w:val="21"/>
              </w:rPr>
              <w:t>4</w:t>
            </w:r>
            <w:r>
              <w:rPr>
                <w:rFonts w:ascii="Arial" w:hAnsi="宋体" w:cs="Arial"/>
                <w:color w:val="000000"/>
                <w:kern w:val="0"/>
                <w:szCs w:val="21"/>
              </w:rPr>
              <w:t>分</w:t>
            </w:r>
          </w:p>
        </w:tc>
        <w:tc>
          <w:tcPr>
            <w:tcW w:w="1175" w:type="dxa"/>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一档</w:t>
            </w:r>
          </w:p>
        </w:tc>
        <w:tc>
          <w:tcPr>
            <w:tcW w:w="1516" w:type="dxa"/>
            <w:gridSpan w:val="2"/>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二档</w:t>
            </w:r>
          </w:p>
        </w:tc>
        <w:tc>
          <w:tcPr>
            <w:tcW w:w="1134" w:type="dxa"/>
            <w:vAlign w:val="center"/>
          </w:tcPr>
          <w:p>
            <w:pPr>
              <w:widowControl/>
              <w:spacing w:line="360" w:lineRule="exact"/>
              <w:jc w:val="center"/>
              <w:rPr>
                <w:rFonts w:ascii="Arial" w:hAnsi="Arial" w:cs="Arial"/>
                <w:color w:val="000000"/>
                <w:kern w:val="0"/>
                <w:szCs w:val="21"/>
              </w:rPr>
            </w:pPr>
            <w:r>
              <w:rPr>
                <w:rFonts w:ascii="Arial" w:hAnsi="宋体" w:cs="Arial"/>
                <w:color w:val="000000"/>
                <w:kern w:val="0"/>
                <w:szCs w:val="21"/>
              </w:rPr>
              <w:t>三档</w:t>
            </w:r>
          </w:p>
        </w:tc>
      </w:tr>
      <w:tr>
        <w:tblPrEx>
          <w:tblLayout w:type="fixed"/>
        </w:tblPrEx>
        <w:trPr>
          <w:trHeight w:val="566" w:hRule="atLeast"/>
          <w:jc w:val="center"/>
        </w:trPr>
        <w:tc>
          <w:tcPr>
            <w:tcW w:w="4184" w:type="dxa"/>
            <w:gridSpan w:val="3"/>
            <w:vMerge w:val="continue"/>
            <w:vAlign w:val="center"/>
          </w:tcPr>
          <w:p>
            <w:pPr>
              <w:widowControl/>
              <w:spacing w:line="360" w:lineRule="exact"/>
              <w:jc w:val="left"/>
              <w:rPr>
                <w:rFonts w:ascii="Arial" w:hAnsi="Arial" w:cs="Arial"/>
                <w:color w:val="000000"/>
                <w:kern w:val="0"/>
                <w:szCs w:val="21"/>
              </w:rPr>
            </w:pPr>
          </w:p>
        </w:tc>
        <w:tc>
          <w:tcPr>
            <w:tcW w:w="1023" w:type="dxa"/>
            <w:gridSpan w:val="2"/>
            <w:vMerge w:val="continue"/>
            <w:vAlign w:val="center"/>
          </w:tcPr>
          <w:p>
            <w:pPr>
              <w:widowControl/>
              <w:spacing w:line="360" w:lineRule="exact"/>
              <w:jc w:val="center"/>
              <w:rPr>
                <w:rFonts w:ascii="Arial" w:hAnsi="Arial" w:cs="Arial"/>
                <w:color w:val="000000"/>
                <w:kern w:val="0"/>
                <w:szCs w:val="21"/>
              </w:rPr>
            </w:pPr>
          </w:p>
        </w:tc>
        <w:tc>
          <w:tcPr>
            <w:tcW w:w="1175" w:type="dxa"/>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4-3</w:t>
            </w:r>
          </w:p>
        </w:tc>
        <w:tc>
          <w:tcPr>
            <w:tcW w:w="1516" w:type="dxa"/>
            <w:gridSpan w:val="2"/>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2.9-1.5</w:t>
            </w:r>
          </w:p>
        </w:tc>
        <w:tc>
          <w:tcPr>
            <w:tcW w:w="1134" w:type="dxa"/>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1.4-0.1</w:t>
            </w:r>
          </w:p>
        </w:tc>
      </w:tr>
      <w:tr>
        <w:tblPrEx>
          <w:tblLayout w:type="fixed"/>
        </w:tblPrEx>
        <w:trPr>
          <w:trHeight w:val="20" w:hRule="atLeast"/>
          <w:jc w:val="center"/>
        </w:trPr>
        <w:tc>
          <w:tcPr>
            <w:tcW w:w="4184" w:type="dxa"/>
            <w:gridSpan w:val="3"/>
            <w:vAlign w:val="center"/>
          </w:tcPr>
          <w:p>
            <w:pPr>
              <w:widowControl/>
              <w:spacing w:line="360" w:lineRule="exact"/>
              <w:jc w:val="left"/>
              <w:rPr>
                <w:rFonts w:ascii="Arial" w:hAnsi="Arial" w:cs="Arial"/>
                <w:color w:val="000000"/>
                <w:kern w:val="0"/>
                <w:szCs w:val="21"/>
              </w:rPr>
            </w:pPr>
            <w:r>
              <w:rPr>
                <w:rFonts w:hint="eastAsia" w:ascii="Arial" w:hAnsi="Arial" w:cs="Arial"/>
                <w:color w:val="000000"/>
                <w:kern w:val="0"/>
                <w:szCs w:val="21"/>
              </w:rPr>
              <w:t>3</w:t>
            </w:r>
            <w:r>
              <w:rPr>
                <w:rFonts w:ascii="Arial" w:hAnsi="Arial" w:cs="Arial"/>
                <w:color w:val="000000"/>
                <w:kern w:val="0"/>
                <w:szCs w:val="21"/>
              </w:rPr>
              <w:t>.</w:t>
            </w:r>
            <w:r>
              <w:rPr>
                <w:rFonts w:ascii="Arial" w:hAnsi="宋体" w:cs="Arial"/>
                <w:color w:val="000000"/>
                <w:kern w:val="0"/>
                <w:szCs w:val="21"/>
              </w:rPr>
              <w:t>装修满足性及美观性（由评委酌情评分）</w:t>
            </w:r>
          </w:p>
        </w:tc>
        <w:tc>
          <w:tcPr>
            <w:tcW w:w="4848" w:type="dxa"/>
            <w:gridSpan w:val="6"/>
            <w:vAlign w:val="center"/>
          </w:tcPr>
          <w:p>
            <w:pPr>
              <w:widowControl/>
              <w:spacing w:line="360" w:lineRule="exact"/>
              <w:jc w:val="center"/>
              <w:rPr>
                <w:rFonts w:ascii="Arial" w:hAnsi="Arial" w:cs="Arial"/>
                <w:color w:val="000000"/>
                <w:kern w:val="0"/>
                <w:szCs w:val="21"/>
              </w:rPr>
            </w:pPr>
            <w:r>
              <w:rPr>
                <w:rFonts w:ascii="Arial" w:hAnsi="Arial" w:cs="Arial"/>
                <w:color w:val="000000"/>
                <w:kern w:val="0"/>
                <w:szCs w:val="21"/>
              </w:rPr>
              <w:t>0-</w:t>
            </w:r>
            <w:r>
              <w:rPr>
                <w:rFonts w:hint="eastAsia" w:ascii="Arial" w:hAnsi="Arial" w:cs="Arial"/>
                <w:color w:val="000000"/>
                <w:kern w:val="0"/>
                <w:szCs w:val="21"/>
              </w:rPr>
              <w:t>3</w:t>
            </w:r>
            <w:r>
              <w:rPr>
                <w:rFonts w:ascii="Arial" w:hAnsi="宋体" w:cs="Arial"/>
                <w:color w:val="000000"/>
                <w:kern w:val="0"/>
                <w:szCs w:val="21"/>
              </w:rPr>
              <w:t>分</w:t>
            </w:r>
          </w:p>
        </w:tc>
      </w:tr>
      <w:tr>
        <w:tblPrEx>
          <w:tblLayout w:type="fixed"/>
        </w:tblPrEx>
        <w:trPr>
          <w:trHeight w:val="20" w:hRule="atLeast"/>
          <w:jc w:val="center"/>
        </w:trPr>
        <w:tc>
          <w:tcPr>
            <w:tcW w:w="4184" w:type="dxa"/>
            <w:gridSpan w:val="3"/>
            <w:vAlign w:val="center"/>
          </w:tcPr>
          <w:p>
            <w:pPr>
              <w:widowControl/>
              <w:spacing w:line="360" w:lineRule="exact"/>
              <w:jc w:val="left"/>
              <w:rPr>
                <w:rFonts w:ascii="Arial" w:hAnsi="Arial" w:cs="Arial"/>
                <w:color w:val="000000"/>
                <w:kern w:val="0"/>
                <w:szCs w:val="21"/>
              </w:rPr>
            </w:pPr>
            <w:r>
              <w:rPr>
                <w:rFonts w:hint="eastAsia" w:ascii="Arial" w:hAnsi="Arial" w:cs="Arial"/>
                <w:color w:val="000000"/>
                <w:kern w:val="0"/>
                <w:szCs w:val="21"/>
              </w:rPr>
              <w:t>4</w:t>
            </w:r>
            <w:r>
              <w:rPr>
                <w:rFonts w:ascii="Arial" w:hAnsi="Arial" w:cs="Arial"/>
                <w:color w:val="000000"/>
                <w:kern w:val="0"/>
                <w:szCs w:val="21"/>
              </w:rPr>
              <w:t>.</w:t>
            </w:r>
            <w:r>
              <w:rPr>
                <w:rFonts w:ascii="Arial" w:hAnsi="宋体" w:cs="Arial"/>
                <w:color w:val="000000"/>
                <w:kern w:val="0"/>
                <w:szCs w:val="21"/>
              </w:rPr>
              <w:t>电梯其他技术指标比较：</w:t>
            </w:r>
          </w:p>
          <w:p>
            <w:pPr>
              <w:widowControl/>
              <w:spacing w:line="360" w:lineRule="exact"/>
              <w:jc w:val="left"/>
              <w:rPr>
                <w:rFonts w:ascii="Arial" w:hAnsi="Arial" w:cs="Arial"/>
                <w:color w:val="000000"/>
                <w:kern w:val="0"/>
                <w:szCs w:val="21"/>
              </w:rPr>
            </w:pPr>
            <w:r>
              <w:rPr>
                <w:rFonts w:ascii="Arial" w:hAnsi="宋体" w:cs="Arial"/>
                <w:color w:val="000000"/>
                <w:kern w:val="0"/>
                <w:szCs w:val="21"/>
              </w:rPr>
              <w:t>根据投标电梯主电机启动次数、</w:t>
            </w:r>
            <w:r>
              <w:rPr>
                <w:rFonts w:ascii="Arial" w:hAnsi="宋体" w:cs="Arial"/>
                <w:color w:val="000000"/>
                <w:szCs w:val="21"/>
              </w:rPr>
              <w:t>平层精度、加速度变化率、起止动加速度、水平振动加速度、垂直振动加速度、故障率、称重装置的类型、精度、噪音指标等综合考虑，比较打分。</w:t>
            </w:r>
          </w:p>
        </w:tc>
        <w:tc>
          <w:tcPr>
            <w:tcW w:w="4848" w:type="dxa"/>
            <w:gridSpan w:val="6"/>
            <w:vAlign w:val="center"/>
          </w:tcPr>
          <w:p>
            <w:pPr>
              <w:spacing w:line="360" w:lineRule="exact"/>
              <w:jc w:val="center"/>
              <w:rPr>
                <w:rFonts w:ascii="Arial" w:hAnsi="Arial" w:cs="Arial"/>
                <w:color w:val="000000"/>
                <w:kern w:val="0"/>
                <w:szCs w:val="21"/>
              </w:rPr>
            </w:pPr>
            <w:r>
              <w:rPr>
                <w:rFonts w:ascii="Arial" w:hAnsi="Arial" w:cs="Arial"/>
                <w:color w:val="000000"/>
                <w:szCs w:val="21"/>
              </w:rPr>
              <w:t>0-</w:t>
            </w:r>
            <w:r>
              <w:rPr>
                <w:rFonts w:hint="eastAsia" w:ascii="Arial" w:hAnsi="Arial" w:cs="Arial"/>
                <w:color w:val="000000"/>
                <w:szCs w:val="21"/>
              </w:rPr>
              <w:t>2分</w:t>
            </w:r>
          </w:p>
        </w:tc>
      </w:tr>
      <w:tr>
        <w:tblPrEx>
          <w:tblLayout w:type="fixed"/>
        </w:tblPrEx>
        <w:trPr>
          <w:trHeight w:val="20" w:hRule="atLeast"/>
          <w:jc w:val="center"/>
        </w:trPr>
        <w:tc>
          <w:tcPr>
            <w:tcW w:w="1716" w:type="dxa"/>
            <w:vAlign w:val="center"/>
          </w:tcPr>
          <w:p>
            <w:pPr>
              <w:spacing w:line="360" w:lineRule="exact"/>
              <w:jc w:val="center"/>
              <w:rPr>
                <w:rFonts w:ascii="Arial" w:hAnsi="宋体" w:cs="Arial"/>
                <w:color w:val="FF0000"/>
                <w:kern w:val="0"/>
                <w:szCs w:val="21"/>
              </w:rPr>
            </w:pPr>
            <w:r>
              <w:rPr>
                <w:rFonts w:hint="eastAsia" w:ascii="Arial" w:hAnsi="宋体" w:cs="Arial"/>
                <w:color w:val="FF0000"/>
                <w:kern w:val="0"/>
                <w:szCs w:val="21"/>
              </w:rPr>
              <w:t>5.</w:t>
            </w:r>
            <w:r>
              <w:rPr>
                <w:rFonts w:hint="eastAsia"/>
                <w:color w:val="FF0000"/>
                <w:lang w:val="zh-CN"/>
              </w:rPr>
              <w:t>样品及样材的质量水平</w:t>
            </w:r>
          </w:p>
        </w:tc>
        <w:tc>
          <w:tcPr>
            <w:tcW w:w="1375" w:type="dxa"/>
            <w:vAlign w:val="center"/>
          </w:tcPr>
          <w:p>
            <w:pPr>
              <w:adjustRightInd w:val="0"/>
              <w:snapToGrid w:val="0"/>
              <w:jc w:val="center"/>
              <w:rPr>
                <w:rFonts w:ascii="Arial" w:hAnsi="Arial" w:cs="Arial"/>
                <w:color w:val="FF0000"/>
                <w:szCs w:val="21"/>
              </w:rPr>
            </w:pPr>
            <w:r>
              <w:rPr>
                <w:rFonts w:hint="eastAsia" w:ascii="宋体" w:hAnsi="宋体"/>
                <w:color w:val="FF0000"/>
                <w:szCs w:val="21"/>
              </w:rPr>
              <w:t>0-24分</w:t>
            </w:r>
          </w:p>
        </w:tc>
        <w:tc>
          <w:tcPr>
            <w:tcW w:w="1888" w:type="dxa"/>
            <w:gridSpan w:val="2"/>
            <w:vAlign w:val="center"/>
          </w:tcPr>
          <w:p>
            <w:pPr>
              <w:rPr>
                <w:rFonts w:ascii="Arial" w:hAnsi="Arial" w:cs="Arial"/>
                <w:color w:val="FF0000"/>
                <w:szCs w:val="21"/>
              </w:rPr>
            </w:pPr>
            <w:r>
              <w:rPr>
                <w:rFonts w:hint="eastAsia" w:ascii="宋体" w:hAnsi="宋体"/>
                <w:color w:val="FF0000"/>
                <w:szCs w:val="21"/>
              </w:rPr>
              <w:t>专家横行比较，第一档24-18分，第二档18-10分，第三档10-0分。</w:t>
            </w:r>
          </w:p>
        </w:tc>
        <w:tc>
          <w:tcPr>
            <w:tcW w:w="4053" w:type="dxa"/>
            <w:gridSpan w:val="5"/>
            <w:vAlign w:val="center"/>
          </w:tcPr>
          <w:p>
            <w:pPr>
              <w:rPr>
                <w:rFonts w:ascii="宋体" w:hAnsi="宋体"/>
                <w:b/>
                <w:color w:val="FF0000"/>
                <w:lang w:val="zh-CN"/>
              </w:rPr>
            </w:pPr>
            <w:r>
              <w:rPr>
                <w:rFonts w:hint="eastAsia" w:ascii="宋体" w:hAnsi="宋体"/>
                <w:b/>
                <w:color w:val="FF0000"/>
                <w:lang w:val="zh-CN"/>
              </w:rPr>
              <w:t>根据投标人提供的样品与招标人提供的样品及材质等比由评委酌情打分。</w:t>
            </w:r>
          </w:p>
          <w:p>
            <w:pPr>
              <w:rPr>
                <w:rFonts w:ascii="宋体" w:hAnsi="宋体"/>
                <w:color w:val="FF0000"/>
                <w:szCs w:val="21"/>
                <w:lang w:val="zh-CN"/>
              </w:rPr>
            </w:pPr>
            <w:r>
              <w:rPr>
                <w:rFonts w:hint="eastAsia" w:ascii="宋体" w:hAnsi="宋体"/>
                <w:color w:val="FF0000"/>
                <w:szCs w:val="21"/>
                <w:lang w:val="zh-CN"/>
              </w:rPr>
              <w:t>要求提供实物样品:</w:t>
            </w:r>
          </w:p>
          <w:p>
            <w:pPr>
              <w:rPr>
                <w:rFonts w:ascii="宋体" w:hAnsi="宋体"/>
                <w:color w:val="FF0000"/>
                <w:szCs w:val="21"/>
                <w:lang w:val="zh-CN"/>
              </w:rPr>
            </w:pPr>
            <w:r>
              <w:rPr>
                <w:rFonts w:hint="eastAsia" w:ascii="宋体" w:hAnsi="宋体"/>
                <w:color w:val="FF0000"/>
                <w:szCs w:val="21"/>
                <w:lang w:val="zh-CN"/>
              </w:rPr>
              <w:t>1、镜面黑色大理石1块30cm *30cm*2.5cm，</w:t>
            </w:r>
          </w:p>
          <w:p>
            <w:pPr>
              <w:rPr>
                <w:rFonts w:ascii="宋体" w:hAnsi="宋体"/>
                <w:color w:val="FF0000"/>
                <w:szCs w:val="21"/>
                <w:lang w:val="zh-CN"/>
              </w:rPr>
            </w:pPr>
            <w:r>
              <w:rPr>
                <w:rFonts w:hint="eastAsia" w:ascii="宋体" w:hAnsi="宋体"/>
                <w:color w:val="FF0000"/>
                <w:szCs w:val="21"/>
                <w:lang w:val="zh-CN"/>
              </w:rPr>
              <w:t>2、镜面米黄大理石1块30cm *30cm*2.5cm。</w:t>
            </w:r>
          </w:p>
          <w:p>
            <w:pPr>
              <w:rPr>
                <w:rFonts w:ascii="宋体" w:hAnsi="宋体"/>
                <w:color w:val="FF0000"/>
                <w:szCs w:val="21"/>
                <w:lang w:val="zh-CN"/>
              </w:rPr>
            </w:pPr>
            <w:r>
              <w:rPr>
                <w:rFonts w:hint="eastAsia" w:ascii="宋体" w:hAnsi="宋体"/>
                <w:color w:val="FF0000"/>
                <w:szCs w:val="21"/>
                <w:lang w:val="zh-CN"/>
              </w:rPr>
              <w:t>3、镜面咖色大理石1块30cm*30cm*2.5cm；</w:t>
            </w:r>
          </w:p>
          <w:p>
            <w:pPr>
              <w:rPr>
                <w:rFonts w:ascii="宋体" w:hAnsi="宋体"/>
                <w:color w:val="FF0000"/>
                <w:szCs w:val="21"/>
                <w:lang w:val="zh-CN"/>
              </w:rPr>
            </w:pPr>
            <w:r>
              <w:rPr>
                <w:rFonts w:hint="eastAsia" w:ascii="宋体" w:hAnsi="宋体"/>
                <w:color w:val="FF0000"/>
                <w:szCs w:val="21"/>
                <w:lang w:val="zh-CN"/>
              </w:rPr>
              <w:t>备注：</w:t>
            </w:r>
          </w:p>
          <w:p>
            <w:pPr>
              <w:numPr>
                <w:ilvl w:val="0"/>
                <w:numId w:val="30"/>
              </w:numPr>
              <w:rPr>
                <w:rFonts w:ascii="宋体" w:hAnsi="宋体"/>
                <w:color w:val="FF0000"/>
                <w:szCs w:val="21"/>
                <w:lang w:val="zh-CN"/>
              </w:rPr>
            </w:pPr>
            <w:r>
              <w:rPr>
                <w:rFonts w:hint="eastAsia" w:ascii="宋体" w:hAnsi="宋体"/>
                <w:color w:val="FF0000"/>
                <w:szCs w:val="21"/>
                <w:lang w:val="zh-CN"/>
              </w:rPr>
              <w:t>送样时需在样品上标记单位信息等。</w:t>
            </w:r>
          </w:p>
          <w:p>
            <w:pPr>
              <w:rPr>
                <w:rFonts w:ascii="宋体" w:hAnsi="宋体"/>
                <w:color w:val="FF0000"/>
                <w:szCs w:val="21"/>
                <w:lang w:val="zh-CN"/>
              </w:rPr>
            </w:pPr>
            <w:r>
              <w:rPr>
                <w:rFonts w:hint="eastAsia" w:ascii="宋体" w:hAnsi="宋体"/>
                <w:color w:val="FF0000"/>
                <w:szCs w:val="21"/>
                <w:lang w:val="zh-CN"/>
              </w:rPr>
              <w:t>2、以上样品名称叫法仅作参考，评标时以母样为准。</w:t>
            </w:r>
          </w:p>
          <w:p>
            <w:pPr>
              <w:rPr>
                <w:rFonts w:ascii="宋体" w:hAnsi="宋体"/>
                <w:color w:val="FF0000"/>
                <w:szCs w:val="21"/>
                <w:lang w:val="zh-CN"/>
              </w:rPr>
            </w:pPr>
            <w:r>
              <w:rPr>
                <w:rFonts w:hint="eastAsia" w:ascii="宋体" w:hAnsi="宋体"/>
                <w:color w:val="FF0000"/>
                <w:szCs w:val="21"/>
                <w:lang w:val="zh-CN"/>
              </w:rPr>
              <w:t>3、样品未送达，则该项得分不予记取。</w:t>
            </w:r>
          </w:p>
          <w:p>
            <w:pPr>
              <w:rPr>
                <w:rFonts w:ascii="Arial" w:hAnsi="Arial" w:cs="Arial"/>
                <w:color w:val="FF0000"/>
                <w:szCs w:val="21"/>
              </w:rPr>
            </w:pPr>
            <w:r>
              <w:rPr>
                <w:rFonts w:hint="eastAsia" w:ascii="仿宋_GB2312" w:hAnsi="仿宋_GB2312" w:eastAsia="仿宋_GB2312"/>
                <w:b/>
                <w:color w:val="FF0000"/>
                <w:sz w:val="22"/>
                <w:szCs w:val="22"/>
              </w:rPr>
              <w:t>★供应商提供的样品不退还，中标的样品封存于招标人处作为验收依据之一。</w:t>
            </w:r>
          </w:p>
        </w:tc>
      </w:tr>
    </w:tbl>
    <w:p>
      <w:pPr>
        <w:spacing w:line="420" w:lineRule="exact"/>
        <w:rPr>
          <w:rFonts w:ascii="Arial" w:hAnsi="Arial" w:cs="Arial"/>
          <w:szCs w:val="21"/>
        </w:rPr>
      </w:pPr>
      <w:r>
        <w:rPr>
          <w:rFonts w:hint="eastAsia" w:ascii="Arial" w:hAnsi="Arial" w:cs="Arial"/>
          <w:szCs w:val="21"/>
        </w:rPr>
        <w:t>注 ：1、每个评委根据上述评分内容和分值独立打分，然后将各评委汇总分的算术平均值作为该投标供应商的技术资信标最后有效得分。（计算分值四舍五入，精确到小数点后二位）</w:t>
      </w:r>
    </w:p>
    <w:p>
      <w:pPr>
        <w:spacing w:line="420" w:lineRule="exact"/>
        <w:rPr>
          <w:rFonts w:ascii="Arial" w:hAnsi="Arial" w:cs="Arial"/>
          <w:szCs w:val="21"/>
        </w:rPr>
      </w:pPr>
      <w:r>
        <w:rPr>
          <w:rFonts w:hint="eastAsia" w:ascii="Arial" w:hAnsi="Arial" w:cs="Arial"/>
          <w:szCs w:val="21"/>
        </w:rPr>
        <w:t xml:space="preserve">     2、技术资信36分及以上进入</w:t>
      </w:r>
      <w:r>
        <w:rPr>
          <w:rFonts w:hint="eastAsia" w:ascii="Arial" w:hAnsi="Arial" w:cs="Arial"/>
          <w:szCs w:val="21"/>
          <w:lang w:val="en-US" w:eastAsia="zh-CN"/>
        </w:rPr>
        <w:t>商务报价</w:t>
      </w:r>
      <w:r>
        <w:rPr>
          <w:rFonts w:hint="eastAsia" w:ascii="Arial" w:hAnsi="Arial" w:cs="Arial"/>
          <w:szCs w:val="21"/>
        </w:rPr>
        <w:t>，未达标或按要求否决投标的不再进入</w:t>
      </w:r>
      <w:r>
        <w:rPr>
          <w:rFonts w:hint="eastAsia" w:ascii="Arial" w:hAnsi="Arial" w:cs="Arial"/>
          <w:szCs w:val="21"/>
          <w:lang w:val="en-US" w:eastAsia="zh-CN"/>
        </w:rPr>
        <w:t>商务</w:t>
      </w:r>
      <w:r>
        <w:rPr>
          <w:rFonts w:hint="eastAsia" w:ascii="Arial" w:hAnsi="Arial" w:cs="Arial"/>
          <w:szCs w:val="21"/>
        </w:rPr>
        <w:t>报价。</w:t>
      </w:r>
    </w:p>
    <w:p>
      <w:pPr>
        <w:adjustRightInd w:val="0"/>
        <w:spacing w:before="100" w:after="50" w:line="460" w:lineRule="atLeast"/>
        <w:ind w:firstLine="420"/>
        <w:rPr>
          <w:rFonts w:ascii="宋体"/>
          <w:b/>
          <w:sz w:val="22"/>
          <w:szCs w:val="22"/>
        </w:rPr>
      </w:pPr>
      <w:r>
        <w:rPr>
          <w:rFonts w:hint="eastAsia"/>
          <w:b/>
          <w:sz w:val="24"/>
        </w:rPr>
        <w:t>二</w:t>
      </w:r>
      <w:r>
        <w:rPr>
          <w:rFonts w:hint="eastAsia" w:ascii="宋体"/>
          <w:b/>
          <w:sz w:val="22"/>
          <w:szCs w:val="22"/>
        </w:rPr>
        <w:t>、商务报价评分40分</w:t>
      </w:r>
    </w:p>
    <w:p>
      <w:pPr>
        <w:pStyle w:val="14"/>
        <w:snapToGrid w:val="0"/>
        <w:spacing w:line="460" w:lineRule="atLeast"/>
        <w:ind w:firstLine="442" w:firstLineChars="200"/>
        <w:rPr>
          <w:rFonts w:hAnsi="宋体"/>
          <w:b/>
          <w:sz w:val="22"/>
          <w:szCs w:val="22"/>
        </w:rPr>
      </w:pPr>
      <w:r>
        <w:rPr>
          <w:rFonts w:hint="eastAsia" w:hAnsi="宋体"/>
          <w:b/>
          <w:sz w:val="22"/>
          <w:szCs w:val="22"/>
        </w:rPr>
        <w:t>1、以供应商有效投标价中的</w:t>
      </w:r>
      <w:r>
        <w:rPr>
          <w:rFonts w:hint="eastAsia" w:hAnsi="宋体"/>
          <w:b/>
          <w:sz w:val="22"/>
          <w:szCs w:val="22"/>
          <w:lang w:val="en-US" w:eastAsia="zh-CN"/>
        </w:rPr>
        <w:t>平均值</w:t>
      </w:r>
      <w:r>
        <w:rPr>
          <w:rFonts w:hint="eastAsia" w:hAnsi="宋体"/>
          <w:b/>
          <w:sz w:val="22"/>
          <w:szCs w:val="22"/>
        </w:rPr>
        <w:t>为评标基准价，得满分40分。商务报价评分结算公式为:各投标人的最终报价每高于评标基准价1%扣</w:t>
      </w:r>
      <w:r>
        <w:rPr>
          <w:rFonts w:hint="eastAsia" w:hAnsi="宋体"/>
          <w:b/>
          <w:sz w:val="22"/>
          <w:szCs w:val="22"/>
          <w:lang w:val="en-US" w:eastAsia="zh-CN"/>
        </w:rPr>
        <w:t>0.5</w:t>
      </w:r>
      <w:r>
        <w:rPr>
          <w:rFonts w:hint="eastAsia" w:hAnsi="宋体"/>
          <w:b/>
          <w:sz w:val="22"/>
          <w:szCs w:val="22"/>
        </w:rPr>
        <w:t>分</w:t>
      </w:r>
      <w:r>
        <w:rPr>
          <w:rFonts w:hint="eastAsia" w:hAnsi="宋体"/>
          <w:sz w:val="22"/>
          <w:szCs w:val="22"/>
        </w:rPr>
        <w:t>，</w:t>
      </w:r>
      <w:r>
        <w:rPr>
          <w:rFonts w:hint="eastAsia" w:hAnsi="宋体"/>
          <w:b/>
          <w:sz w:val="22"/>
          <w:szCs w:val="22"/>
        </w:rPr>
        <w:t>每</w:t>
      </w:r>
      <w:r>
        <w:rPr>
          <w:rFonts w:hint="eastAsia" w:hAnsi="宋体"/>
          <w:b/>
          <w:sz w:val="22"/>
          <w:szCs w:val="22"/>
          <w:lang w:val="en-US" w:eastAsia="zh-CN"/>
        </w:rPr>
        <w:t>低</w:t>
      </w:r>
      <w:r>
        <w:rPr>
          <w:rFonts w:hint="eastAsia" w:hAnsi="宋体"/>
          <w:b/>
          <w:sz w:val="22"/>
          <w:szCs w:val="22"/>
        </w:rPr>
        <w:t>于评标基准价1%扣0.3分</w:t>
      </w:r>
      <w:r>
        <w:rPr>
          <w:rFonts w:hint="eastAsia" w:hAnsi="宋体"/>
          <w:b/>
          <w:sz w:val="22"/>
          <w:szCs w:val="22"/>
          <w:lang w:eastAsia="zh-CN"/>
        </w:rPr>
        <w:t>，</w:t>
      </w:r>
      <w:r>
        <w:rPr>
          <w:rFonts w:hint="eastAsia" w:hAnsi="宋体"/>
          <w:b/>
          <w:sz w:val="22"/>
          <w:szCs w:val="22"/>
        </w:rPr>
        <w:t>扣完为止。以此求得商务分，不为整数部分按直线插入计算。商务标得分取小数点后二位，小数点后第三位四舍五入。</w:t>
      </w:r>
    </w:p>
    <w:p>
      <w:pPr>
        <w:pStyle w:val="14"/>
        <w:snapToGrid w:val="0"/>
        <w:spacing w:line="460" w:lineRule="atLeast"/>
        <w:ind w:firstLine="442" w:firstLineChars="200"/>
        <w:rPr>
          <w:rFonts w:ascii="Arial" w:hAnsi="Arial" w:cs="Arial"/>
        </w:rPr>
      </w:pPr>
      <w:r>
        <w:rPr>
          <w:rFonts w:hint="eastAsia" w:hAnsi="宋体"/>
          <w:b/>
          <w:sz w:val="22"/>
          <w:szCs w:val="22"/>
        </w:rPr>
        <w:t>如果所有供应商的报价均超出采购预算且采购人确认不能支付的情况，本次采购做流（废）标处理。如果仅仅某个（些）供应商的商务报价超出采购预算该供应商得分仍按实际计分，但不予推荐中标。</w:t>
      </w:r>
    </w:p>
    <w:p>
      <w:pPr>
        <w:numPr>
          <w:ilvl w:val="0"/>
          <w:numId w:val="31"/>
        </w:numPr>
        <w:adjustRightInd w:val="0"/>
        <w:spacing w:before="100" w:after="50" w:line="460" w:lineRule="atLeast"/>
        <w:ind w:firstLine="420"/>
        <w:rPr>
          <w:rFonts w:ascii="宋体"/>
          <w:b/>
          <w:sz w:val="22"/>
          <w:szCs w:val="22"/>
        </w:rPr>
      </w:pPr>
      <w:r>
        <w:rPr>
          <w:rFonts w:hint="eastAsia" w:ascii="宋体"/>
          <w:b/>
          <w:sz w:val="22"/>
          <w:szCs w:val="22"/>
        </w:rPr>
        <w:t>说明</w:t>
      </w:r>
    </w:p>
    <w:p>
      <w:pPr>
        <w:adjustRightInd w:val="0"/>
        <w:spacing w:before="100" w:after="50" w:line="460" w:lineRule="atLeast"/>
        <w:ind w:firstLine="442" w:firstLineChars="200"/>
        <w:rPr>
          <w:rFonts w:ascii="宋体"/>
          <w:b/>
          <w:sz w:val="22"/>
          <w:szCs w:val="22"/>
        </w:rPr>
      </w:pPr>
      <w:r>
        <w:rPr>
          <w:rFonts w:hint="eastAsia" w:ascii="宋体"/>
          <w:b/>
          <w:sz w:val="22"/>
          <w:szCs w:val="22"/>
        </w:rPr>
        <w:t>1、每个供应商最终得分=商务分+技术资信分（所有</w:t>
      </w:r>
      <w:r>
        <w:rPr>
          <w:rFonts w:hint="eastAsia" w:ascii="宋体"/>
          <w:b/>
          <w:sz w:val="22"/>
          <w:szCs w:val="22"/>
          <w:lang w:val="en-US" w:eastAsia="zh-CN"/>
        </w:rPr>
        <w:t>评标委员会</w:t>
      </w:r>
      <w:r>
        <w:rPr>
          <w:rFonts w:hint="eastAsia" w:ascii="宋体"/>
          <w:b/>
          <w:sz w:val="22"/>
          <w:szCs w:val="22"/>
        </w:rPr>
        <w:t>打分的算术平均值，四舍五入后保留小数点两位小数）。</w:t>
      </w:r>
    </w:p>
    <w:p>
      <w:pPr>
        <w:adjustRightInd w:val="0"/>
        <w:spacing w:before="100" w:after="50" w:line="460" w:lineRule="atLeast"/>
        <w:ind w:firstLine="442" w:firstLineChars="200"/>
        <w:rPr>
          <w:rFonts w:ascii="宋体"/>
          <w:b/>
          <w:sz w:val="22"/>
          <w:szCs w:val="22"/>
        </w:rPr>
      </w:pPr>
      <w:r>
        <w:rPr>
          <w:rFonts w:hint="eastAsia" w:ascii="宋体"/>
          <w:b/>
          <w:sz w:val="22"/>
          <w:szCs w:val="22"/>
        </w:rPr>
        <w:t>2、</w:t>
      </w:r>
      <w:r>
        <w:rPr>
          <w:rFonts w:hint="eastAsia" w:ascii="新宋体" w:hAnsi="新宋体" w:eastAsia="新宋体"/>
          <w:b/>
          <w:sz w:val="22"/>
          <w:szCs w:val="22"/>
          <w:u w:val="single"/>
        </w:rPr>
        <w:t>采购预算最高限价</w:t>
      </w:r>
      <w:r>
        <w:rPr>
          <w:rFonts w:hint="eastAsia" w:ascii="新宋体" w:hAnsi="新宋体" w:eastAsia="新宋体"/>
          <w:b/>
          <w:sz w:val="22"/>
          <w:szCs w:val="22"/>
          <w:u w:val="single"/>
          <w:lang w:val="en-US" w:eastAsia="zh-CN"/>
        </w:rPr>
        <w:t>35</w:t>
      </w:r>
      <w:r>
        <w:rPr>
          <w:rFonts w:hint="eastAsia" w:ascii="新宋体" w:hAnsi="新宋体" w:eastAsia="新宋体"/>
          <w:b/>
          <w:sz w:val="22"/>
          <w:szCs w:val="22"/>
          <w:u w:val="single"/>
        </w:rPr>
        <w:t>0000元。</w:t>
      </w:r>
    </w:p>
    <w:p>
      <w:pPr>
        <w:adjustRightInd w:val="0"/>
        <w:spacing w:before="100" w:after="50" w:line="460" w:lineRule="atLeast"/>
        <w:ind w:firstLine="442" w:firstLineChars="200"/>
        <w:rPr>
          <w:rFonts w:ascii="宋体"/>
          <w:b/>
          <w:sz w:val="22"/>
          <w:szCs w:val="22"/>
        </w:rPr>
      </w:pPr>
      <w:r>
        <w:rPr>
          <w:rFonts w:hint="eastAsia" w:ascii="宋体"/>
          <w:b/>
          <w:sz w:val="22"/>
          <w:szCs w:val="22"/>
        </w:rPr>
        <w:t>3、如果第一名得分相同，以报价低的优先；报价也相同，以抽签决定。</w:t>
      </w:r>
    </w:p>
    <w:p>
      <w:pPr>
        <w:adjustRightInd w:val="0"/>
        <w:spacing w:before="100" w:after="50" w:line="460" w:lineRule="atLeast"/>
        <w:ind w:firstLine="442" w:firstLineChars="200"/>
        <w:rPr>
          <w:rFonts w:ascii="宋体"/>
          <w:b/>
          <w:sz w:val="22"/>
          <w:szCs w:val="22"/>
        </w:rPr>
      </w:pPr>
      <w:r>
        <w:rPr>
          <w:rFonts w:hint="eastAsia" w:ascii="宋体"/>
          <w:b/>
          <w:sz w:val="22"/>
          <w:szCs w:val="22"/>
        </w:rPr>
        <w:t>4、所有分值计算保留小数点后二位，小数点后三位四舍五入。</w:t>
      </w:r>
    </w:p>
    <w:p>
      <w:pPr>
        <w:numPr>
          <w:ilvl w:val="0"/>
          <w:numId w:val="31"/>
        </w:numPr>
        <w:adjustRightInd w:val="0"/>
        <w:spacing w:before="100" w:after="50" w:line="460" w:lineRule="atLeast"/>
        <w:ind w:firstLine="420"/>
        <w:rPr>
          <w:rFonts w:ascii="宋体"/>
          <w:b/>
          <w:sz w:val="22"/>
          <w:szCs w:val="22"/>
        </w:rPr>
      </w:pPr>
      <w:r>
        <w:rPr>
          <w:rFonts w:hint="eastAsia" w:ascii="宋体"/>
          <w:b/>
          <w:sz w:val="22"/>
          <w:szCs w:val="22"/>
        </w:rPr>
        <w:t>确定成</w:t>
      </w:r>
      <w:r>
        <w:rPr>
          <w:rFonts w:hint="eastAsia" w:ascii="宋体"/>
          <w:b/>
          <w:sz w:val="22"/>
          <w:szCs w:val="22"/>
          <w:lang w:val="en-US" w:eastAsia="zh-CN"/>
        </w:rPr>
        <w:t>中标人</w:t>
      </w:r>
    </w:p>
    <w:p>
      <w:pPr>
        <w:spacing w:line="450" w:lineRule="exact"/>
        <w:ind w:left="437" w:leftChars="208" w:firstLine="99" w:firstLineChars="45"/>
        <w:rPr>
          <w:rFonts w:ascii="宋体" w:hAnsi="宋体"/>
          <w:sz w:val="22"/>
          <w:szCs w:val="22"/>
        </w:rPr>
      </w:pPr>
      <w:r>
        <w:rPr>
          <w:rFonts w:hint="eastAsia" w:ascii="宋体" w:hAnsi="宋体"/>
          <w:sz w:val="22"/>
          <w:szCs w:val="22"/>
        </w:rPr>
        <w:t>排名第一的成交候选人放弃成交或因不可抗力提出不能履行合同；或者</w:t>
      </w:r>
      <w:r>
        <w:rPr>
          <w:rFonts w:hint="eastAsia" w:ascii="宋体" w:hAnsi="宋体"/>
          <w:sz w:val="22"/>
          <w:szCs w:val="22"/>
          <w:lang w:eastAsia="zh-CN"/>
        </w:rPr>
        <w:t>招标文件</w:t>
      </w:r>
      <w:r>
        <w:rPr>
          <w:rFonts w:hint="eastAsia" w:ascii="宋体" w:hAnsi="宋体"/>
          <w:sz w:val="22"/>
          <w:szCs w:val="22"/>
        </w:rPr>
        <w:t>规定应当提交履约保证金而在规定的期限内未能提交的；或未能在规定时间内与采购人签订合同的；或者经质疑，采购人审查后，确认因排名第一的候选人在本次采购活动中存在违法违规行为或其他原因使质疑成立的，采购人可以视情况确定排名第二的成交候选人为</w:t>
      </w:r>
      <w:r>
        <w:rPr>
          <w:rFonts w:hint="eastAsia" w:ascii="宋体" w:hAnsi="宋体"/>
          <w:sz w:val="22"/>
          <w:szCs w:val="22"/>
          <w:lang w:val="en-US" w:eastAsia="zh-CN"/>
        </w:rPr>
        <w:t>中标人</w:t>
      </w:r>
      <w:r>
        <w:rPr>
          <w:rFonts w:hint="eastAsia" w:ascii="宋体" w:hAnsi="宋体"/>
          <w:sz w:val="22"/>
          <w:szCs w:val="22"/>
        </w:rPr>
        <w:t>。</w:t>
      </w:r>
    </w:p>
    <w:p>
      <w:pPr>
        <w:spacing w:line="450" w:lineRule="exact"/>
        <w:ind w:firstLine="539" w:firstLineChars="245"/>
        <w:rPr>
          <w:rFonts w:hint="eastAsia" w:ascii="宋体" w:hAnsi="宋体"/>
          <w:sz w:val="22"/>
          <w:szCs w:val="22"/>
        </w:rPr>
      </w:pPr>
      <w:r>
        <w:rPr>
          <w:rFonts w:hint="eastAsia" w:ascii="宋体" w:hAnsi="宋体"/>
          <w:sz w:val="22"/>
          <w:szCs w:val="22"/>
          <w:lang w:val="en-US" w:eastAsia="zh-CN"/>
        </w:rPr>
        <w:t>评审</w:t>
      </w:r>
      <w:r>
        <w:rPr>
          <w:rFonts w:hint="eastAsia" w:ascii="宋体" w:hAnsi="宋体"/>
          <w:sz w:val="22"/>
          <w:szCs w:val="22"/>
        </w:rPr>
        <w:t>结束后，将在财政部门指定的信息网公示成交结果，并向成</w:t>
      </w:r>
      <w:r>
        <w:rPr>
          <w:rFonts w:hint="eastAsia" w:ascii="宋体" w:hAnsi="宋体"/>
          <w:sz w:val="22"/>
          <w:szCs w:val="22"/>
          <w:lang w:val="en-US" w:eastAsia="zh-CN"/>
        </w:rPr>
        <w:t>中标人</w:t>
      </w:r>
      <w:r>
        <w:rPr>
          <w:rFonts w:hint="eastAsia" w:ascii="宋体" w:hAnsi="宋体"/>
          <w:sz w:val="22"/>
          <w:szCs w:val="22"/>
        </w:rPr>
        <w:t>发出成交通知书。</w:t>
      </w:r>
    </w:p>
    <w:p>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五、</w:t>
      </w:r>
      <w:r>
        <w:rPr>
          <w:rFonts w:hint="eastAsia" w:ascii="宋体" w:hAnsi="宋体"/>
          <w:b/>
          <w:color w:val="auto"/>
          <w:sz w:val="24"/>
          <w:highlight w:val="none"/>
        </w:rPr>
        <w:t>投标人义务</w:t>
      </w:r>
    </w:p>
    <w:p>
      <w:pPr>
        <w:spacing w:line="400" w:lineRule="exact"/>
        <w:ind w:left="439" w:leftChars="209"/>
        <w:rPr>
          <w:rFonts w:ascii="宋体" w:hAnsi="宋体"/>
          <w:color w:val="auto"/>
          <w:highlight w:val="none"/>
        </w:rPr>
      </w:pPr>
      <w:r>
        <w:rPr>
          <w:rFonts w:hint="eastAsia" w:ascii="宋体" w:hAnsi="宋体"/>
          <w:color w:val="auto"/>
          <w:sz w:val="24"/>
          <w:szCs w:val="22"/>
          <w:highlight w:val="none"/>
        </w:rPr>
        <w:t>投标人应随时接受评标委员会的询标，解答包括有关的商务、技术问题等。评标结束，所有评标资料存招标机构备查。</w:t>
      </w:r>
    </w:p>
    <w:p>
      <w:pPr>
        <w:pStyle w:val="2"/>
      </w:pPr>
    </w:p>
    <w:p>
      <w:pPr>
        <w:adjustRightInd w:val="0"/>
        <w:spacing w:before="100" w:after="50" w:line="460" w:lineRule="atLeast"/>
        <w:rPr>
          <w:rFonts w:ascii="宋体"/>
          <w:b/>
          <w:sz w:val="22"/>
          <w:szCs w:val="22"/>
        </w:rPr>
      </w:pPr>
    </w:p>
    <w:p>
      <w:pPr>
        <w:spacing w:before="100" w:beforeAutospacing="1" w:after="100" w:afterAutospacing="1" w:line="360" w:lineRule="auto"/>
        <w:ind w:left="843" w:hanging="843" w:hangingChars="400"/>
        <w:rPr>
          <w:rFonts w:ascii="宋体" w:hAnsi="宋体"/>
          <w:b/>
          <w:szCs w:val="21"/>
        </w:rPr>
      </w:pPr>
    </w:p>
    <w:p>
      <w:pPr>
        <w:spacing w:before="240" w:beforeLines="100" w:after="120" w:afterLines="50" w:line="360" w:lineRule="auto"/>
        <w:jc w:val="both"/>
        <w:rPr>
          <w:rFonts w:ascii="宋体" w:hAnsi="宋体"/>
          <w:szCs w:val="21"/>
        </w:rPr>
      </w:pPr>
    </w:p>
    <w:sectPr>
      <w:footerReference r:id="rId9" w:type="first"/>
      <w:footerReference r:id="rId7" w:type="default"/>
      <w:footerReference r:id="rId8" w:type="even"/>
      <w:pgSz w:w="11906" w:h="16838"/>
      <w:pgMar w:top="1134" w:right="1304" w:bottom="1134" w:left="130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00000000" w:usb1="00000000" w:usb2="00000010" w:usb3="00000000" w:csb0="2000019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00000000" w:usb1="00000000" w:usb2="00000029" w:usb3="00000000" w:csb0="200101FF" w:csb1="20280000"/>
  </w:font>
  <w:font w:name="新宋体">
    <w:panose1 w:val="02010609030101010101"/>
    <w:charset w:val="86"/>
    <w:family w:val="modern"/>
    <w:pitch w:val="default"/>
    <w:sig w:usb0="00000000" w:usb1="0000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00000000" w:usb1="00000000" w:usb2="00000016" w:usb3="00000000" w:csb0="00040001" w:csb1="00000000"/>
  </w:font>
  <w:font w:name="楷体">
    <w:panose1 w:val="02010609060101010101"/>
    <w:charset w:val="86"/>
    <w:family w:val="modern"/>
    <w:pitch w:val="default"/>
    <w:sig w:usb0="00000000" w:usb1="00000000" w:usb2="00000016" w:usb3="00000000" w:csb0="00040001" w:csb1="00000000"/>
  </w:font>
  <w:font w:name="Univers LT Std 47 Cn Lt">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Fonts w:hint="eastAsia"/>
      </w:rPr>
      <w:fldChar w:fldCharType="begin"/>
    </w:r>
    <w:r>
      <w:rPr>
        <w:rFonts w:hint="eastAsia"/>
      </w:rPr>
      <w:instrText xml:space="preserve"> PAGE  \* MERGEFORMAT </w:instrText>
    </w:r>
    <w:r>
      <w:rPr>
        <w:rFonts w:hint="eastAsia"/>
      </w:rPr>
      <w:fldChar w:fldCharType="separate"/>
    </w:r>
    <w:r>
      <w:t>66</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pPr>
      <w:pStyle w:val="1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178" w:leftChars="-85" w:right="-107" w:rightChars="-5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C7E853"/>
    <w:multiLevelType w:val="singleLevel"/>
    <w:tmpl w:val="BDC7E853"/>
    <w:lvl w:ilvl="0" w:tentative="0">
      <w:start w:val="1"/>
      <w:numFmt w:val="decimal"/>
      <w:suff w:val="space"/>
      <w:lvlText w:val="%1）"/>
      <w:lvlJc w:val="left"/>
    </w:lvl>
  </w:abstractNum>
  <w:abstractNum w:abstractNumId="1">
    <w:nsid w:val="089B593D"/>
    <w:multiLevelType w:val="multilevel"/>
    <w:tmpl w:val="089B593D"/>
    <w:lvl w:ilvl="0" w:tentative="0">
      <w:start w:val="1"/>
      <w:numFmt w:val="decimal"/>
      <w:lvlText w:val="（%1）"/>
      <w:lvlJc w:val="left"/>
      <w:pPr>
        <w:tabs>
          <w:tab w:val="left" w:pos="2698"/>
        </w:tabs>
        <w:ind w:left="2698" w:hanging="720"/>
      </w:pPr>
      <w:rPr>
        <w:rFonts w:hint="default" w:ascii="Arial" w:hAnsi="Arial"/>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19A6229"/>
    <w:multiLevelType w:val="multilevel"/>
    <w:tmpl w:val="119A6229"/>
    <w:lvl w:ilvl="0" w:tentative="0">
      <w:start w:val="2"/>
      <w:numFmt w:val="decimal"/>
      <w:lvlText w:val="%1、"/>
      <w:lvlJc w:val="left"/>
      <w:pPr>
        <w:tabs>
          <w:tab w:val="left" w:pos="750"/>
        </w:tabs>
        <w:ind w:left="750" w:hanging="750"/>
      </w:pPr>
      <w:rPr>
        <w:rFonts w:hint="default" w:ascii="Arial" w:hAnsi="Arial" w:cs="Arial"/>
        <w:b w:val="0"/>
      </w:rPr>
    </w:lvl>
    <w:lvl w:ilvl="1" w:tentative="0">
      <w:start w:val="1"/>
      <w:numFmt w:val="lowerLetter"/>
      <w:lvlText w:val="%2)"/>
      <w:lvlJc w:val="left"/>
      <w:pPr>
        <w:tabs>
          <w:tab w:val="left" w:pos="840"/>
        </w:tabs>
        <w:ind w:left="840" w:hanging="420"/>
      </w:pPr>
    </w:lvl>
    <w:lvl w:ilvl="2" w:tentative="0">
      <w:start w:val="4"/>
      <w:numFmt w:val="bullet"/>
      <w:lvlText w:val="▲"/>
      <w:lvlJc w:val="left"/>
      <w:pPr>
        <w:tabs>
          <w:tab w:val="left" w:pos="1200"/>
        </w:tabs>
        <w:ind w:left="1200" w:hanging="360"/>
      </w:pPr>
      <w:rPr>
        <w:rFonts w:hint="eastAsia" w:ascii="新宋体" w:hAnsi="新宋体" w:eastAsia="新宋体"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3875B09"/>
    <w:multiLevelType w:val="multilevel"/>
    <w:tmpl w:val="13875B09"/>
    <w:lvl w:ilvl="0" w:tentative="0">
      <w:start w:val="1"/>
      <w:numFmt w:val="japaneseCounting"/>
      <w:lvlText w:val="%1、"/>
      <w:lvlJc w:val="left"/>
      <w:pPr>
        <w:ind w:left="480" w:hanging="48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43140C9"/>
    <w:multiLevelType w:val="multilevel"/>
    <w:tmpl w:val="143140C9"/>
    <w:lvl w:ilvl="0" w:tentative="0">
      <w:start w:val="2"/>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145F27DB"/>
    <w:multiLevelType w:val="multilevel"/>
    <w:tmpl w:val="145F27DB"/>
    <w:lvl w:ilvl="0" w:tentative="0">
      <w:start w:val="1"/>
      <w:numFmt w:val="decimal"/>
      <w:lvlText w:val="（%1）"/>
      <w:lvlJc w:val="left"/>
      <w:pPr>
        <w:tabs>
          <w:tab w:val="left" w:pos="1287"/>
        </w:tabs>
        <w:ind w:left="964" w:hanging="397"/>
      </w:pPr>
      <w:rPr>
        <w:rFonts w:hint="default" w:ascii="Arial" w:hAnsi="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4FF22BF"/>
    <w:multiLevelType w:val="multilevel"/>
    <w:tmpl w:val="14FF22BF"/>
    <w:lvl w:ilvl="0" w:tentative="0">
      <w:start w:val="1"/>
      <w:numFmt w:val="decimal"/>
      <w:lvlText w:val="（%1）"/>
      <w:lvlJc w:val="left"/>
      <w:pPr>
        <w:tabs>
          <w:tab w:val="left" w:pos="1560"/>
        </w:tabs>
        <w:ind w:left="1560" w:hanging="720"/>
      </w:pPr>
      <w:rPr>
        <w:rFonts w:hint="default" w:ascii="Arial" w:hAnsi="Arial"/>
      </w:rPr>
    </w:lvl>
    <w:lvl w:ilvl="1" w:tentative="0">
      <w:start w:val="1"/>
      <w:numFmt w:val="decimal"/>
      <w:lvlText w:val="%2）"/>
      <w:lvlJc w:val="left"/>
      <w:pPr>
        <w:tabs>
          <w:tab w:val="left" w:pos="420"/>
        </w:tabs>
        <w:ind w:left="420" w:hanging="420"/>
      </w:pPr>
      <w:rPr>
        <w:rFonts w:hint="default" w:ascii="宋体" w:hAnsi="宋体" w:eastAsia="宋体"/>
        <w:b w:val="0"/>
        <w:i w:val="0"/>
        <w:sz w:val="21"/>
        <w:szCs w:val="21"/>
      </w:rPr>
    </w:lvl>
    <w:lvl w:ilvl="2" w:tentative="0">
      <w:start w:val="1"/>
      <w:numFmt w:val="decimal"/>
      <w:lvlText w:val="（%3）"/>
      <w:lvlJc w:val="left"/>
      <w:pPr>
        <w:tabs>
          <w:tab w:val="left" w:pos="1560"/>
        </w:tabs>
        <w:ind w:left="1237" w:hanging="397"/>
      </w:pPr>
      <w:rPr>
        <w:rFonts w:hint="default" w:ascii="Arial" w:hAnsi="Arial"/>
      </w:rPr>
    </w:lvl>
    <w:lvl w:ilvl="3" w:tentative="0">
      <w:start w:val="8"/>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7A07983"/>
    <w:multiLevelType w:val="multilevel"/>
    <w:tmpl w:val="17A07983"/>
    <w:lvl w:ilvl="0" w:tentative="0">
      <w:start w:val="1"/>
      <w:numFmt w:val="decimal"/>
      <w:lvlText w:val="（%1）"/>
      <w:lvlJc w:val="left"/>
      <w:pPr>
        <w:tabs>
          <w:tab w:val="left" w:pos="2698"/>
        </w:tabs>
        <w:ind w:left="2698" w:hanging="720"/>
      </w:pPr>
      <w:rPr>
        <w:rFonts w:hint="default" w:ascii="Arial" w:hAnsi="Arial"/>
        <w:b w:val="0"/>
        <w:i w:val="0"/>
        <w:sz w:val="21"/>
        <w:szCs w:val="21"/>
      </w:rPr>
    </w:lvl>
    <w:lvl w:ilvl="1" w:tentative="0">
      <w:start w:val="1"/>
      <w:numFmt w:val="lowerLetter"/>
      <w:lvlText w:val="%2."/>
      <w:lvlJc w:val="left"/>
      <w:pPr>
        <w:tabs>
          <w:tab w:val="left" w:pos="840"/>
        </w:tabs>
        <w:ind w:left="840" w:hanging="420"/>
      </w:pPr>
      <w:rPr>
        <w:rFonts w:hint="eastAsia"/>
        <w:b w:val="0"/>
        <w:i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8CB4BAC"/>
    <w:multiLevelType w:val="multilevel"/>
    <w:tmpl w:val="18CB4BAC"/>
    <w:lvl w:ilvl="0" w:tentative="0">
      <w:start w:val="1"/>
      <w:numFmt w:val="decimal"/>
      <w:lvlText w:val="%1."/>
      <w:lvlJc w:val="left"/>
      <w:pPr>
        <w:tabs>
          <w:tab w:val="left" w:pos="851"/>
        </w:tabs>
        <w:ind w:left="851" w:hanging="851"/>
      </w:pPr>
      <w:rPr>
        <w:rFonts w:hint="default"/>
        <w:b w:val="0"/>
        <w:i w:val="0"/>
        <w:sz w:val="21"/>
        <w:szCs w:val="21"/>
      </w:rPr>
    </w:lvl>
    <w:lvl w:ilvl="1" w:tentative="0">
      <w:start w:val="1"/>
      <w:numFmt w:val="decimal"/>
      <w:lvlText w:val="%1.%2"/>
      <w:lvlJc w:val="left"/>
      <w:pPr>
        <w:tabs>
          <w:tab w:val="left" w:pos="851"/>
        </w:tabs>
        <w:ind w:left="851" w:hanging="851"/>
      </w:pPr>
      <w:rPr>
        <w:rFonts w:hint="default" w:ascii="宋体" w:hAnsi="宋体"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9">
    <w:nsid w:val="1DAA3A6F"/>
    <w:multiLevelType w:val="multilevel"/>
    <w:tmpl w:val="1DAA3A6F"/>
    <w:lvl w:ilvl="0" w:tentative="0">
      <w:start w:val="4"/>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
    <w:nsid w:val="2275187E"/>
    <w:multiLevelType w:val="multilevel"/>
    <w:tmpl w:val="2275187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28E05C0E"/>
    <w:multiLevelType w:val="multilevel"/>
    <w:tmpl w:val="28E05C0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BA06056"/>
    <w:multiLevelType w:val="multilevel"/>
    <w:tmpl w:val="2BA06056"/>
    <w:lvl w:ilvl="0" w:tentative="0">
      <w:start w:val="1"/>
      <w:numFmt w:val="decimal"/>
      <w:lvlText w:val="（%1）"/>
      <w:lvlJc w:val="left"/>
      <w:pPr>
        <w:tabs>
          <w:tab w:val="left" w:pos="2698"/>
        </w:tabs>
        <w:ind w:left="2698" w:hanging="720"/>
      </w:pPr>
      <w:rPr>
        <w:rFonts w:hint="default" w:ascii="Arial" w:hAnsi="Arial"/>
        <w:b w:val="0"/>
        <w:i w:val="0"/>
        <w:sz w:val="21"/>
        <w:szCs w:val="21"/>
      </w:rPr>
    </w:lvl>
    <w:lvl w:ilvl="1" w:tentative="0">
      <w:start w:val="2"/>
      <w:numFmt w:val="decimal"/>
      <w:lvlText w:val="%2、"/>
      <w:lvlJc w:val="left"/>
      <w:pPr>
        <w:tabs>
          <w:tab w:val="left" w:pos="780"/>
        </w:tabs>
        <w:ind w:left="780" w:hanging="360"/>
      </w:pPr>
      <w:rPr>
        <w:rFonts w:hint="default"/>
      </w:rPr>
    </w:lvl>
    <w:lvl w:ilvl="2" w:tentative="0">
      <w:start w:val="1"/>
      <w:numFmt w:val="bullet"/>
      <w:lvlText w:val="▲"/>
      <w:lvlJc w:val="left"/>
      <w:pPr>
        <w:tabs>
          <w:tab w:val="left" w:pos="1200"/>
        </w:tabs>
        <w:ind w:left="1200" w:hanging="360"/>
      </w:pPr>
      <w:rPr>
        <w:rFonts w:hint="eastAsia" w:ascii="宋体" w:hAnsi="宋体" w:eastAsia="宋体" w:cs="Arial"/>
      </w:rPr>
    </w:lvl>
    <w:lvl w:ilvl="3" w:tentative="0">
      <w:start w:val="2"/>
      <w:numFmt w:val="decimal"/>
      <w:lvlText w:val="%4."/>
      <w:lvlJc w:val="left"/>
      <w:pPr>
        <w:tabs>
          <w:tab w:val="left" w:pos="1620"/>
        </w:tabs>
        <w:ind w:left="1620" w:hanging="360"/>
      </w:pPr>
      <w:rPr>
        <w:rFonts w:hint="default" w:ascii="Arial" w:hAnsi="Arial" w:cs="Arial"/>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2C73C9D"/>
    <w:multiLevelType w:val="multilevel"/>
    <w:tmpl w:val="32C73C9D"/>
    <w:lvl w:ilvl="0" w:tentative="0">
      <w:start w:val="1"/>
      <w:numFmt w:val="decimal"/>
      <w:lvlText w:val="%1."/>
      <w:lvlJc w:val="left"/>
      <w:pPr>
        <w:tabs>
          <w:tab w:val="left" w:pos="851"/>
        </w:tabs>
        <w:ind w:left="851" w:hanging="851"/>
      </w:pPr>
      <w:rPr>
        <w:rFonts w:hint="default" w:ascii="Arial" w:hAnsi="Arial" w:eastAsia="宋体"/>
        <w:b/>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szCs w:val="21"/>
      </w:rPr>
    </w:lvl>
    <w:lvl w:ilvl="2" w:tentative="0">
      <w:start w:val="2"/>
      <w:numFmt w:val="decimal"/>
      <w:lvlText w:val="%3.1"/>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4">
    <w:nsid w:val="33C3797B"/>
    <w:multiLevelType w:val="multilevel"/>
    <w:tmpl w:val="33C3797B"/>
    <w:lvl w:ilvl="0" w:tentative="0">
      <w:start w:val="1"/>
      <w:numFmt w:val="decimal"/>
      <w:lvlText w:val="%1）"/>
      <w:lvlJc w:val="left"/>
      <w:pPr>
        <w:tabs>
          <w:tab w:val="left" w:pos="2432"/>
        </w:tabs>
        <w:ind w:left="2432" w:hanging="454"/>
      </w:pPr>
      <w:rPr>
        <w:rFonts w:hint="default" w:ascii="Arial" w:hAnsi="Arial"/>
        <w:b w:val="0"/>
        <w:i w:val="0"/>
        <w:sz w:val="21"/>
        <w:szCs w:val="21"/>
      </w:rPr>
    </w:lvl>
    <w:lvl w:ilvl="1" w:tentative="0">
      <w:start w:val="1"/>
      <w:numFmt w:val="lowerLetter"/>
      <w:lvlText w:val="%2)"/>
      <w:lvlJc w:val="left"/>
      <w:pPr>
        <w:tabs>
          <w:tab w:val="left" w:pos="2398"/>
        </w:tabs>
        <w:ind w:left="2398" w:hanging="420"/>
      </w:pPr>
    </w:lvl>
    <w:lvl w:ilvl="2" w:tentative="0">
      <w:start w:val="1"/>
      <w:numFmt w:val="lowerRoman"/>
      <w:lvlText w:val="%3."/>
      <w:lvlJc w:val="right"/>
      <w:pPr>
        <w:tabs>
          <w:tab w:val="left" w:pos="2818"/>
        </w:tabs>
        <w:ind w:left="2818" w:hanging="420"/>
      </w:pPr>
    </w:lvl>
    <w:lvl w:ilvl="3" w:tentative="0">
      <w:start w:val="1"/>
      <w:numFmt w:val="decimal"/>
      <w:lvlText w:val="%4."/>
      <w:lvlJc w:val="left"/>
      <w:pPr>
        <w:tabs>
          <w:tab w:val="left" w:pos="3238"/>
        </w:tabs>
        <w:ind w:left="3238" w:hanging="420"/>
      </w:pPr>
    </w:lvl>
    <w:lvl w:ilvl="4" w:tentative="0">
      <w:start w:val="1"/>
      <w:numFmt w:val="lowerLetter"/>
      <w:lvlText w:val="%5)"/>
      <w:lvlJc w:val="left"/>
      <w:pPr>
        <w:tabs>
          <w:tab w:val="left" w:pos="3658"/>
        </w:tabs>
        <w:ind w:left="3658" w:hanging="420"/>
      </w:pPr>
    </w:lvl>
    <w:lvl w:ilvl="5" w:tentative="0">
      <w:start w:val="1"/>
      <w:numFmt w:val="lowerRoman"/>
      <w:lvlText w:val="%6."/>
      <w:lvlJc w:val="right"/>
      <w:pPr>
        <w:tabs>
          <w:tab w:val="left" w:pos="4078"/>
        </w:tabs>
        <w:ind w:left="4078" w:hanging="420"/>
      </w:pPr>
    </w:lvl>
    <w:lvl w:ilvl="6" w:tentative="0">
      <w:start w:val="1"/>
      <w:numFmt w:val="decimal"/>
      <w:lvlText w:val="%7."/>
      <w:lvlJc w:val="left"/>
      <w:pPr>
        <w:tabs>
          <w:tab w:val="left" w:pos="4498"/>
        </w:tabs>
        <w:ind w:left="4498" w:hanging="420"/>
      </w:pPr>
    </w:lvl>
    <w:lvl w:ilvl="7" w:tentative="0">
      <w:start w:val="1"/>
      <w:numFmt w:val="lowerLetter"/>
      <w:lvlText w:val="%8)"/>
      <w:lvlJc w:val="left"/>
      <w:pPr>
        <w:tabs>
          <w:tab w:val="left" w:pos="4918"/>
        </w:tabs>
        <w:ind w:left="4918" w:hanging="420"/>
      </w:pPr>
    </w:lvl>
    <w:lvl w:ilvl="8" w:tentative="0">
      <w:start w:val="1"/>
      <w:numFmt w:val="lowerRoman"/>
      <w:lvlText w:val="%9."/>
      <w:lvlJc w:val="right"/>
      <w:pPr>
        <w:tabs>
          <w:tab w:val="left" w:pos="5338"/>
        </w:tabs>
        <w:ind w:left="5338" w:hanging="420"/>
      </w:pPr>
    </w:lvl>
  </w:abstractNum>
  <w:abstractNum w:abstractNumId="15">
    <w:nsid w:val="36C02E67"/>
    <w:multiLevelType w:val="multilevel"/>
    <w:tmpl w:val="36C02E67"/>
    <w:lvl w:ilvl="0" w:tentative="0">
      <w:start w:val="2"/>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6">
    <w:nsid w:val="37310E6B"/>
    <w:multiLevelType w:val="multilevel"/>
    <w:tmpl w:val="37310E6B"/>
    <w:lvl w:ilvl="0" w:tentative="0">
      <w:start w:val="1"/>
      <w:numFmt w:val="decimal"/>
      <w:lvlText w:val="%1."/>
      <w:lvlJc w:val="left"/>
      <w:pPr>
        <w:tabs>
          <w:tab w:val="left" w:pos="851"/>
        </w:tabs>
        <w:ind w:left="851" w:hanging="851"/>
      </w:pPr>
      <w:rPr>
        <w:rFonts w:hint="default" w:ascii="宋体" w:hAnsi="宋体" w:eastAsia="宋体"/>
        <w:b w:val="0"/>
        <w:i w:val="0"/>
        <w:sz w:val="21"/>
        <w:szCs w:val="21"/>
      </w:rPr>
    </w:lvl>
    <w:lvl w:ilvl="1" w:tentative="0">
      <w:start w:val="1"/>
      <w:numFmt w:val="decimal"/>
      <w:lvlText w:val="%1.%2"/>
      <w:lvlJc w:val="left"/>
      <w:pPr>
        <w:tabs>
          <w:tab w:val="left" w:pos="851"/>
        </w:tabs>
        <w:ind w:left="851" w:hanging="851"/>
      </w:pPr>
      <w:rPr>
        <w:rFonts w:hint="default" w:ascii="宋体" w:hAnsi="宋体"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7">
    <w:nsid w:val="37ED37EF"/>
    <w:multiLevelType w:val="multilevel"/>
    <w:tmpl w:val="37ED37EF"/>
    <w:lvl w:ilvl="0" w:tentative="0">
      <w:start w:val="1"/>
      <w:numFmt w:val="decimal"/>
      <w:lvlText w:val="%1."/>
      <w:lvlJc w:val="left"/>
      <w:pPr>
        <w:tabs>
          <w:tab w:val="left" w:pos="851"/>
        </w:tabs>
        <w:ind w:left="851" w:hanging="851"/>
      </w:pPr>
      <w:rPr>
        <w:rFonts w:hint="default" w:ascii="宋体" w:hAnsi="宋体" w:eastAsia="宋体"/>
        <w:b w:val="0"/>
        <w:i w:val="0"/>
        <w:sz w:val="21"/>
        <w:szCs w:val="21"/>
      </w:rPr>
    </w:lvl>
    <w:lvl w:ilvl="1" w:tentative="0">
      <w:start w:val="1"/>
      <w:numFmt w:val="decimal"/>
      <w:lvlText w:val="%1.%2"/>
      <w:lvlJc w:val="left"/>
      <w:pPr>
        <w:tabs>
          <w:tab w:val="left" w:pos="851"/>
        </w:tabs>
        <w:ind w:left="851" w:hanging="851"/>
      </w:pPr>
      <w:rPr>
        <w:rFonts w:hint="default" w:ascii="宋体" w:hAnsi="宋体"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8">
    <w:nsid w:val="3C8F7E87"/>
    <w:multiLevelType w:val="multilevel"/>
    <w:tmpl w:val="3C8F7E87"/>
    <w:lvl w:ilvl="0" w:tentative="0">
      <w:start w:val="1"/>
      <w:numFmt w:val="decimal"/>
      <w:lvlText w:val="%1."/>
      <w:lvlJc w:val="left"/>
      <w:pPr>
        <w:tabs>
          <w:tab w:val="left" w:pos="905"/>
        </w:tabs>
        <w:ind w:left="905" w:hanging="420"/>
      </w:pPr>
      <w:rPr>
        <w:rFonts w:hint="default" w:ascii="Arial" w:hAnsi="Arial"/>
        <w:b/>
        <w:i w:val="0"/>
        <w:sz w:val="21"/>
        <w:szCs w:val="21"/>
      </w:rPr>
    </w:lvl>
    <w:lvl w:ilvl="1" w:tentative="0">
      <w:start w:val="1"/>
      <w:numFmt w:val="decimal"/>
      <w:lvlText w:val="%2."/>
      <w:lvlJc w:val="left"/>
      <w:pPr>
        <w:tabs>
          <w:tab w:val="left" w:pos="840"/>
        </w:tabs>
        <w:ind w:left="840" w:hanging="420"/>
      </w:pPr>
      <w:rPr>
        <w:rFonts w:hint="default" w:ascii="Arial" w:hAnsi="Arial"/>
        <w:b w:val="0"/>
        <w:i w:val="0"/>
        <w:sz w:val="21"/>
        <w:szCs w:val="21"/>
      </w:rPr>
    </w:lvl>
    <w:lvl w:ilvl="2" w:tentative="0">
      <w:start w:val="1"/>
      <w:numFmt w:val="decimal"/>
      <w:lvlText w:val="（%3）"/>
      <w:lvlJc w:val="left"/>
      <w:pPr>
        <w:tabs>
          <w:tab w:val="left" w:pos="1560"/>
        </w:tabs>
        <w:ind w:left="1237" w:hanging="397"/>
      </w:pPr>
      <w:rPr>
        <w:rFonts w:hint="default" w:ascii="Arial" w:hAnsi="Arial"/>
        <w:b/>
        <w:i w:val="0"/>
        <w:sz w:val="21"/>
        <w:szCs w:val="21"/>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CDD2BE7"/>
    <w:multiLevelType w:val="multilevel"/>
    <w:tmpl w:val="3CDD2BE7"/>
    <w:lvl w:ilvl="0" w:tentative="0">
      <w:start w:val="1"/>
      <w:numFmt w:val="decimal"/>
      <w:lvlText w:val="（%1）"/>
      <w:lvlJc w:val="left"/>
      <w:pPr>
        <w:tabs>
          <w:tab w:val="left" w:pos="1287"/>
        </w:tabs>
        <w:ind w:left="964" w:hanging="397"/>
      </w:pPr>
      <w:rPr>
        <w:rFonts w:hint="default" w:ascii="Arial" w:hAnsi="Arial"/>
        <w:b w:val="0"/>
        <w:i w:val="0"/>
      </w:rPr>
    </w:lvl>
    <w:lvl w:ilvl="1" w:tentative="0">
      <w:start w:val="1"/>
      <w:numFmt w:val="japaneseCounting"/>
      <w:lvlText w:val="%2."/>
      <w:lvlJc w:val="left"/>
      <w:pPr>
        <w:tabs>
          <w:tab w:val="left" w:pos="855"/>
        </w:tabs>
        <w:ind w:left="855" w:hanging="435"/>
      </w:pPr>
      <w:rPr>
        <w:rFonts w:hint="default"/>
      </w:rPr>
    </w:lvl>
    <w:lvl w:ilvl="2" w:tentative="0">
      <w:start w:val="1"/>
      <w:numFmt w:val="decimal"/>
      <w:lvlText w:val="%3、"/>
      <w:lvlJc w:val="left"/>
      <w:pPr>
        <w:tabs>
          <w:tab w:val="left" w:pos="1200"/>
        </w:tabs>
        <w:ind w:left="1200" w:hanging="360"/>
      </w:pPr>
      <w:rPr>
        <w:rFonts w:hint="default"/>
      </w:rPr>
    </w:lvl>
    <w:lvl w:ilvl="3" w:tentative="0">
      <w:start w:val="8"/>
      <w:numFmt w:val="japaneseCounting"/>
      <w:lvlText w:val="%4、"/>
      <w:lvlJc w:val="left"/>
      <w:pPr>
        <w:tabs>
          <w:tab w:val="left" w:pos="1710"/>
        </w:tabs>
        <w:ind w:left="1710" w:hanging="45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3F4A2EC0"/>
    <w:multiLevelType w:val="multilevel"/>
    <w:tmpl w:val="3F4A2EC0"/>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1031"/>
        </w:tabs>
        <w:ind w:left="1031" w:hanging="851"/>
      </w:pPr>
      <w:rPr>
        <w:rFonts w:hint="default" w:ascii="Arial" w:hAnsi="Arial" w:eastAsia="宋体"/>
        <w:b w:val="0"/>
        <w:i w:val="0"/>
        <w:sz w:val="21"/>
        <w:szCs w:val="21"/>
        <w:lang w:val="en-US"/>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21">
    <w:nsid w:val="447200B6"/>
    <w:multiLevelType w:val="multilevel"/>
    <w:tmpl w:val="447200B6"/>
    <w:lvl w:ilvl="0" w:tentative="0">
      <w:start w:val="1"/>
      <w:numFmt w:val="decimal"/>
      <w:lvlText w:val="（%1）"/>
      <w:lvlJc w:val="left"/>
      <w:pPr>
        <w:tabs>
          <w:tab w:val="left" w:pos="1287"/>
        </w:tabs>
        <w:ind w:left="964" w:hanging="397"/>
      </w:pPr>
      <w:rPr>
        <w:rFonts w:hint="default" w:ascii="Arial" w:hAnsi="Arial"/>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4CDF561D"/>
    <w:multiLevelType w:val="multilevel"/>
    <w:tmpl w:val="4CDF561D"/>
    <w:lvl w:ilvl="0" w:tentative="0">
      <w:start w:val="1"/>
      <w:numFmt w:val="decimal"/>
      <w:lvlText w:val="（%1）"/>
      <w:lvlJc w:val="left"/>
      <w:pPr>
        <w:tabs>
          <w:tab w:val="left" w:pos="2698"/>
        </w:tabs>
        <w:ind w:left="2698" w:hanging="720"/>
      </w:pPr>
      <w:rPr>
        <w:rFonts w:hint="default" w:ascii="Arial" w:hAnsi="Arial" w:cs="Arial"/>
        <w:b w:val="0"/>
        <w:i w:val="0"/>
        <w:sz w:val="21"/>
        <w:szCs w:val="21"/>
      </w:rPr>
    </w:lvl>
    <w:lvl w:ilvl="1" w:tentative="0">
      <w:start w:val="3"/>
      <w:numFmt w:val="japaneseCounting"/>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5CC0591"/>
    <w:multiLevelType w:val="singleLevel"/>
    <w:tmpl w:val="55CC0591"/>
    <w:lvl w:ilvl="0" w:tentative="0">
      <w:start w:val="3"/>
      <w:numFmt w:val="chineseCounting"/>
      <w:suff w:val="nothing"/>
      <w:lvlText w:val="%1、"/>
      <w:lvlJc w:val="left"/>
    </w:lvl>
  </w:abstractNum>
  <w:abstractNum w:abstractNumId="24">
    <w:nsid w:val="57C7CC80"/>
    <w:multiLevelType w:val="singleLevel"/>
    <w:tmpl w:val="57C7CC80"/>
    <w:lvl w:ilvl="0" w:tentative="0">
      <w:start w:val="1"/>
      <w:numFmt w:val="decimal"/>
      <w:suff w:val="nothing"/>
      <w:lvlText w:val="%1、"/>
      <w:lvlJc w:val="left"/>
    </w:lvl>
  </w:abstractNum>
  <w:abstractNum w:abstractNumId="25">
    <w:nsid w:val="58D8AB33"/>
    <w:multiLevelType w:val="singleLevel"/>
    <w:tmpl w:val="58D8AB33"/>
    <w:lvl w:ilvl="0" w:tentative="0">
      <w:start w:val="4"/>
      <w:numFmt w:val="decimal"/>
      <w:suff w:val="space"/>
      <w:lvlText w:val="%1."/>
      <w:lvlJc w:val="left"/>
    </w:lvl>
  </w:abstractNum>
  <w:abstractNum w:abstractNumId="26">
    <w:nsid w:val="5B493CBF"/>
    <w:multiLevelType w:val="multilevel"/>
    <w:tmpl w:val="5B493CBF"/>
    <w:lvl w:ilvl="0" w:tentative="0">
      <w:start w:val="1"/>
      <w:numFmt w:val="decimal"/>
      <w:lvlText w:val="（%1）"/>
      <w:lvlJc w:val="left"/>
      <w:pPr>
        <w:tabs>
          <w:tab w:val="left" w:pos="573"/>
        </w:tabs>
        <w:ind w:left="573" w:hanging="720"/>
      </w:pPr>
      <w:rPr>
        <w:rFonts w:hint="default" w:ascii="Arial" w:hAnsi="Arial"/>
        <w:b w:val="0"/>
        <w:i w:val="0"/>
        <w:sz w:val="21"/>
        <w:szCs w:val="21"/>
        <w:lang w:val="en-US"/>
      </w:rPr>
    </w:lvl>
    <w:lvl w:ilvl="1" w:tentative="0">
      <w:start w:val="2"/>
      <w:numFmt w:val="bullet"/>
      <w:lvlText w:val="▲"/>
      <w:lvlJc w:val="left"/>
      <w:pPr>
        <w:tabs>
          <w:tab w:val="left" w:pos="1275"/>
        </w:tabs>
        <w:ind w:left="1275" w:hanging="735"/>
      </w:pPr>
      <w:rPr>
        <w:rFonts w:hint="eastAsia" w:ascii="新宋体" w:hAnsi="新宋体" w:eastAsia="新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D7C2609"/>
    <w:multiLevelType w:val="multilevel"/>
    <w:tmpl w:val="5D7C2609"/>
    <w:lvl w:ilvl="0" w:tentative="0">
      <w:start w:val="1"/>
      <w:numFmt w:val="decimal"/>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90A7322"/>
    <w:multiLevelType w:val="multilevel"/>
    <w:tmpl w:val="690A7322"/>
    <w:lvl w:ilvl="0" w:tentative="0">
      <w:start w:val="1"/>
      <w:numFmt w:val="decimal"/>
      <w:lvlText w:val="%1）"/>
      <w:lvlJc w:val="left"/>
      <w:pPr>
        <w:tabs>
          <w:tab w:val="left" w:pos="1978"/>
        </w:tabs>
        <w:ind w:left="1978" w:hanging="420"/>
      </w:pPr>
      <w:rPr>
        <w:rFonts w:hint="default" w:ascii="Arial" w:hAnsi="Arial" w:eastAsia="宋体"/>
        <w:b w:val="0"/>
        <w:i w:val="0"/>
        <w:sz w:val="21"/>
        <w:szCs w:val="21"/>
      </w:rPr>
    </w:lvl>
    <w:lvl w:ilvl="1" w:tentative="0">
      <w:start w:val="1"/>
      <w:numFmt w:val="lowerLetter"/>
      <w:lvlText w:val="%2)"/>
      <w:lvlJc w:val="left"/>
      <w:pPr>
        <w:tabs>
          <w:tab w:val="left" w:pos="1978"/>
        </w:tabs>
        <w:ind w:left="1978" w:hanging="420"/>
      </w:pPr>
    </w:lvl>
    <w:lvl w:ilvl="2" w:tentative="0">
      <w:start w:val="1"/>
      <w:numFmt w:val="decimal"/>
      <w:lvlText w:val="%3）"/>
      <w:lvlJc w:val="left"/>
      <w:pPr>
        <w:tabs>
          <w:tab w:val="left" w:pos="2432"/>
        </w:tabs>
        <w:ind w:left="2432" w:hanging="454"/>
      </w:pPr>
      <w:rPr>
        <w:rFonts w:hint="default" w:ascii="Arial" w:hAnsi="Arial"/>
        <w:b w:val="0"/>
        <w:i w:val="0"/>
        <w:sz w:val="21"/>
        <w:szCs w:val="21"/>
      </w:rPr>
    </w:lvl>
    <w:lvl w:ilvl="3" w:tentative="0">
      <w:start w:val="1"/>
      <w:numFmt w:val="lowerLetter"/>
      <w:lvlText w:val="%4."/>
      <w:lvlJc w:val="left"/>
      <w:pPr>
        <w:tabs>
          <w:tab w:val="left" w:pos="2818"/>
        </w:tabs>
        <w:ind w:left="2818" w:hanging="420"/>
      </w:pPr>
      <w:rPr>
        <w:rFonts w:hint="eastAsia"/>
        <w:b w:val="0"/>
        <w:i w:val="0"/>
        <w:sz w:val="21"/>
        <w:szCs w:val="21"/>
      </w:rPr>
    </w:lvl>
    <w:lvl w:ilvl="4" w:tentative="0">
      <w:start w:val="1"/>
      <w:numFmt w:val="lowerLetter"/>
      <w:lvlText w:val="%5)"/>
      <w:lvlJc w:val="left"/>
      <w:pPr>
        <w:tabs>
          <w:tab w:val="left" w:pos="3238"/>
        </w:tabs>
        <w:ind w:left="3238" w:hanging="420"/>
      </w:pPr>
    </w:lvl>
    <w:lvl w:ilvl="5" w:tentative="0">
      <w:start w:val="1"/>
      <w:numFmt w:val="lowerRoman"/>
      <w:lvlText w:val="%6."/>
      <w:lvlJc w:val="right"/>
      <w:pPr>
        <w:tabs>
          <w:tab w:val="left" w:pos="3658"/>
        </w:tabs>
        <w:ind w:left="3658" w:hanging="420"/>
      </w:pPr>
    </w:lvl>
    <w:lvl w:ilvl="6" w:tentative="0">
      <w:start w:val="1"/>
      <w:numFmt w:val="decimal"/>
      <w:lvlText w:val="%7."/>
      <w:lvlJc w:val="left"/>
      <w:pPr>
        <w:tabs>
          <w:tab w:val="left" w:pos="4078"/>
        </w:tabs>
        <w:ind w:left="4078" w:hanging="420"/>
      </w:pPr>
    </w:lvl>
    <w:lvl w:ilvl="7" w:tentative="0">
      <w:start w:val="1"/>
      <w:numFmt w:val="lowerLetter"/>
      <w:lvlText w:val="%8)"/>
      <w:lvlJc w:val="left"/>
      <w:pPr>
        <w:tabs>
          <w:tab w:val="left" w:pos="4498"/>
        </w:tabs>
        <w:ind w:left="4498" w:hanging="420"/>
      </w:pPr>
    </w:lvl>
    <w:lvl w:ilvl="8" w:tentative="0">
      <w:start w:val="1"/>
      <w:numFmt w:val="lowerRoman"/>
      <w:lvlText w:val="%9."/>
      <w:lvlJc w:val="right"/>
      <w:pPr>
        <w:tabs>
          <w:tab w:val="left" w:pos="4918"/>
        </w:tabs>
        <w:ind w:left="4918" w:hanging="420"/>
      </w:pPr>
    </w:lvl>
  </w:abstractNum>
  <w:abstractNum w:abstractNumId="29">
    <w:nsid w:val="760912B5"/>
    <w:multiLevelType w:val="multilevel"/>
    <w:tmpl w:val="760912B5"/>
    <w:lvl w:ilvl="0" w:tentative="0">
      <w:start w:val="1"/>
      <w:numFmt w:val="decimal"/>
      <w:lvlText w:val="（%1）"/>
      <w:lvlJc w:val="left"/>
      <w:pPr>
        <w:tabs>
          <w:tab w:val="left" w:pos="1287"/>
        </w:tabs>
        <w:ind w:left="964" w:hanging="397"/>
      </w:pPr>
      <w:rPr>
        <w:rFonts w:hint="default" w:ascii="Arial" w:hAnsi="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65D3066"/>
    <w:multiLevelType w:val="multilevel"/>
    <w:tmpl w:val="765D3066"/>
    <w:lvl w:ilvl="0" w:tentative="0">
      <w:start w:val="1"/>
      <w:numFmt w:val="decimal"/>
      <w:lvlText w:val="%1）"/>
      <w:lvlJc w:val="left"/>
      <w:pPr>
        <w:tabs>
          <w:tab w:val="left" w:pos="1260"/>
        </w:tabs>
        <w:ind w:left="1260" w:hanging="420"/>
      </w:pPr>
      <w:rPr>
        <w:rFonts w:hint="default" w:ascii="宋体" w:hAnsi="宋体"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17"/>
  </w:num>
  <w:num w:numId="3">
    <w:abstractNumId w:val="6"/>
  </w:num>
  <w:num w:numId="4">
    <w:abstractNumId w:val="0"/>
  </w:num>
  <w:num w:numId="5">
    <w:abstractNumId w:val="8"/>
  </w:num>
  <w:num w:numId="6">
    <w:abstractNumId w:val="15"/>
  </w:num>
  <w:num w:numId="7">
    <w:abstractNumId w:val="9"/>
  </w:num>
  <w:num w:numId="8">
    <w:abstractNumId w:val="16"/>
  </w:num>
  <w:num w:numId="9">
    <w:abstractNumId w:val="30"/>
  </w:num>
  <w:num w:numId="10">
    <w:abstractNumId w:val="5"/>
  </w:num>
  <w:num w:numId="11">
    <w:abstractNumId w:val="29"/>
  </w:num>
  <w:num w:numId="12">
    <w:abstractNumId w:val="21"/>
  </w:num>
  <w:num w:numId="13">
    <w:abstractNumId w:val="18"/>
  </w:num>
  <w:num w:numId="14">
    <w:abstractNumId w:val="19"/>
  </w:num>
  <w:num w:numId="15">
    <w:abstractNumId w:val="20"/>
  </w:num>
  <w:num w:numId="16">
    <w:abstractNumId w:val="2"/>
  </w:num>
  <w:num w:numId="17">
    <w:abstractNumId w:val="28"/>
  </w:num>
  <w:num w:numId="18">
    <w:abstractNumId w:val="14"/>
  </w:num>
  <w:num w:numId="19">
    <w:abstractNumId w:val="7"/>
  </w:num>
  <w:num w:numId="20">
    <w:abstractNumId w:val="26"/>
  </w:num>
  <w:num w:numId="21">
    <w:abstractNumId w:val="3"/>
  </w:num>
  <w:num w:numId="22">
    <w:abstractNumId w:val="10"/>
  </w:num>
  <w:num w:numId="23">
    <w:abstractNumId w:val="12"/>
  </w:num>
  <w:num w:numId="24">
    <w:abstractNumId w:val="13"/>
  </w:num>
  <w:num w:numId="25">
    <w:abstractNumId w:val="4"/>
  </w:num>
  <w:num w:numId="26">
    <w:abstractNumId w:val="27"/>
  </w:num>
  <w:num w:numId="27">
    <w:abstractNumId w:val="22"/>
  </w:num>
  <w:num w:numId="28">
    <w:abstractNumId w:val="25"/>
  </w:num>
  <w:num w:numId="29">
    <w:abstractNumId w:val="1"/>
  </w:num>
  <w:num w:numId="30">
    <w:abstractNumId w:val="2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0"/>
    <w:pPr>
      <w:keepNext/>
      <w:keepLines/>
      <w:spacing w:before="340" w:after="330" w:line="578" w:lineRule="auto"/>
      <w:outlineLvl w:val="0"/>
    </w:pPr>
    <w:rPr>
      <w:b/>
      <w:bCs/>
      <w:kern w:val="44"/>
      <w:sz w:val="44"/>
      <w:szCs w:val="44"/>
    </w:rPr>
  </w:style>
  <w:style w:type="character" w:default="1" w:styleId="30">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szCs w:val="22"/>
    </w:rPr>
  </w:style>
  <w:style w:type="paragraph" w:styleId="4">
    <w:name w:val="annotation subject"/>
    <w:basedOn w:val="5"/>
    <w:next w:val="5"/>
    <w:link w:val="50"/>
    <w:qFormat/>
    <w:uiPriority w:val="0"/>
    <w:rPr>
      <w:b/>
      <w:bCs/>
    </w:rPr>
  </w:style>
  <w:style w:type="paragraph" w:styleId="5">
    <w:name w:val="annotation text"/>
    <w:basedOn w:val="1"/>
    <w:link w:val="49"/>
    <w:qFormat/>
    <w:uiPriority w:val="99"/>
    <w:pPr>
      <w:jc w:val="left"/>
    </w:pPr>
  </w:style>
  <w:style w:type="paragraph" w:styleId="6">
    <w:name w:val="toc 7"/>
    <w:basedOn w:val="1"/>
    <w:next w:val="1"/>
    <w:qFormat/>
    <w:uiPriority w:val="0"/>
    <w:pPr>
      <w:ind w:left="1260"/>
      <w:jc w:val="left"/>
    </w:pPr>
    <w:rPr>
      <w:rFonts w:ascii="Calibri" w:hAnsi="Calibri" w:cs="Calibri"/>
      <w:sz w:val="18"/>
      <w:szCs w:val="18"/>
    </w:rPr>
  </w:style>
  <w:style w:type="paragraph" w:styleId="7">
    <w:name w:val="Normal Indent"/>
    <w:basedOn w:val="1"/>
    <w:link w:val="38"/>
    <w:qFormat/>
    <w:uiPriority w:val="0"/>
    <w:pPr>
      <w:adjustRightInd w:val="0"/>
      <w:spacing w:line="312" w:lineRule="atLeast"/>
      <w:ind w:firstLine="420"/>
      <w:textAlignment w:val="baseline"/>
    </w:pPr>
    <w:rPr>
      <w:kern w:val="0"/>
      <w:szCs w:val="20"/>
    </w:rPr>
  </w:style>
  <w:style w:type="paragraph" w:styleId="8">
    <w:name w:val="Document Map"/>
    <w:basedOn w:val="1"/>
    <w:link w:val="48"/>
    <w:qFormat/>
    <w:uiPriority w:val="0"/>
    <w:rPr>
      <w:rFonts w:ascii="宋体"/>
      <w:sz w:val="18"/>
      <w:szCs w:val="18"/>
    </w:rPr>
  </w:style>
  <w:style w:type="paragraph" w:styleId="9">
    <w:name w:val="Salutation"/>
    <w:basedOn w:val="1"/>
    <w:next w:val="1"/>
    <w:qFormat/>
    <w:uiPriority w:val="0"/>
    <w:rPr>
      <w:sz w:val="24"/>
    </w:rPr>
  </w:style>
  <w:style w:type="paragraph" w:styleId="10">
    <w:name w:val="Body Text"/>
    <w:basedOn w:val="1"/>
    <w:qFormat/>
    <w:uiPriority w:val="0"/>
    <w:pPr>
      <w:spacing w:after="120"/>
    </w:pPr>
  </w:style>
  <w:style w:type="paragraph" w:styleId="11">
    <w:name w:val="Body Text Indent"/>
    <w:basedOn w:val="1"/>
    <w:qFormat/>
    <w:uiPriority w:val="0"/>
    <w:pPr>
      <w:ind w:left="480" w:hanging="480" w:hangingChars="200"/>
    </w:pPr>
    <w:rPr>
      <w:sz w:val="24"/>
    </w:rPr>
  </w:style>
  <w:style w:type="paragraph" w:styleId="12">
    <w:name w:val="toc 5"/>
    <w:basedOn w:val="1"/>
    <w:next w:val="1"/>
    <w:qFormat/>
    <w:uiPriority w:val="0"/>
    <w:pPr>
      <w:ind w:left="840"/>
      <w:jc w:val="left"/>
    </w:pPr>
    <w:rPr>
      <w:rFonts w:ascii="Calibri" w:hAnsi="Calibri" w:cs="Calibri"/>
      <w:sz w:val="18"/>
      <w:szCs w:val="18"/>
    </w:rPr>
  </w:style>
  <w:style w:type="paragraph" w:styleId="13">
    <w:name w:val="toc 3"/>
    <w:basedOn w:val="1"/>
    <w:next w:val="1"/>
    <w:qFormat/>
    <w:uiPriority w:val="0"/>
    <w:pPr>
      <w:ind w:left="420"/>
      <w:jc w:val="left"/>
    </w:pPr>
    <w:rPr>
      <w:rFonts w:ascii="Calibri" w:hAnsi="Calibri" w:cs="Calibri"/>
      <w:i/>
      <w:iCs/>
      <w:sz w:val="20"/>
      <w:szCs w:val="20"/>
    </w:rPr>
  </w:style>
  <w:style w:type="paragraph" w:styleId="14">
    <w:name w:val="Plain Text"/>
    <w:basedOn w:val="1"/>
    <w:link w:val="46"/>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5">
    <w:name w:val="toc 8"/>
    <w:basedOn w:val="1"/>
    <w:next w:val="1"/>
    <w:qFormat/>
    <w:uiPriority w:val="0"/>
    <w:pPr>
      <w:ind w:left="1470"/>
      <w:jc w:val="left"/>
    </w:pPr>
    <w:rPr>
      <w:rFonts w:ascii="Calibri" w:hAnsi="Calibri" w:cs="Calibri"/>
      <w:sz w:val="18"/>
      <w:szCs w:val="18"/>
    </w:rPr>
  </w:style>
  <w:style w:type="paragraph" w:styleId="16">
    <w:name w:val="Date"/>
    <w:basedOn w:val="1"/>
    <w:next w:val="1"/>
    <w:link w:val="65"/>
    <w:qFormat/>
    <w:uiPriority w:val="0"/>
    <w:pPr>
      <w:spacing w:line="440" w:lineRule="exact"/>
    </w:pPr>
    <w:rPr>
      <w:spacing w:val="12"/>
      <w:sz w:val="24"/>
      <w:szCs w:val="20"/>
    </w:rPr>
  </w:style>
  <w:style w:type="paragraph" w:styleId="17">
    <w:name w:val="Body Text Indent 2"/>
    <w:basedOn w:val="1"/>
    <w:qFormat/>
    <w:uiPriority w:val="0"/>
    <w:pPr>
      <w:spacing w:line="500" w:lineRule="exact"/>
      <w:ind w:firstLine="511" w:firstLineChars="213"/>
    </w:pPr>
    <w:rPr>
      <w:sz w:val="24"/>
    </w:rPr>
  </w:style>
  <w:style w:type="paragraph" w:styleId="18">
    <w:name w:val="Balloon Text"/>
    <w:basedOn w:val="1"/>
    <w:link w:val="47"/>
    <w:qFormat/>
    <w:uiPriority w:val="0"/>
    <w:rPr>
      <w:sz w:val="18"/>
      <w:szCs w:val="18"/>
    </w:rPr>
  </w:style>
  <w:style w:type="paragraph" w:styleId="19">
    <w:name w:val="footer"/>
    <w:basedOn w:val="1"/>
    <w:link w:val="61"/>
    <w:qFormat/>
    <w:uiPriority w:val="99"/>
    <w:pPr>
      <w:tabs>
        <w:tab w:val="center" w:pos="4153"/>
        <w:tab w:val="right" w:pos="8306"/>
      </w:tabs>
      <w:snapToGrid w:val="0"/>
      <w:jc w:val="left"/>
    </w:pPr>
    <w:rPr>
      <w:sz w:val="18"/>
      <w:szCs w:val="18"/>
    </w:rPr>
  </w:style>
  <w:style w:type="paragraph" w:styleId="20">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Calibri" w:hAnsi="Calibri" w:cs="Calibri"/>
      <w:b/>
      <w:bCs/>
      <w:caps/>
      <w:sz w:val="20"/>
      <w:szCs w:val="20"/>
    </w:rPr>
  </w:style>
  <w:style w:type="paragraph" w:styleId="22">
    <w:name w:val="toc 4"/>
    <w:basedOn w:val="1"/>
    <w:next w:val="1"/>
    <w:qFormat/>
    <w:uiPriority w:val="0"/>
    <w:pPr>
      <w:ind w:left="630"/>
      <w:jc w:val="left"/>
    </w:pPr>
    <w:rPr>
      <w:rFonts w:ascii="Calibri" w:hAnsi="Calibri" w:cs="Calibri"/>
      <w:sz w:val="18"/>
      <w:szCs w:val="18"/>
    </w:rPr>
  </w:style>
  <w:style w:type="paragraph" w:styleId="23">
    <w:name w:val="Subtitle"/>
    <w:basedOn w:val="1"/>
    <w:next w:val="1"/>
    <w:link w:val="67"/>
    <w:qFormat/>
    <w:uiPriority w:val="0"/>
    <w:pPr>
      <w:spacing w:before="240" w:after="60" w:line="312" w:lineRule="auto"/>
      <w:jc w:val="center"/>
      <w:outlineLvl w:val="1"/>
    </w:pPr>
    <w:rPr>
      <w:rFonts w:ascii="Cambria" w:hAnsi="Cambria"/>
      <w:b/>
      <w:bCs/>
      <w:kern w:val="28"/>
      <w:sz w:val="32"/>
      <w:szCs w:val="32"/>
    </w:rPr>
  </w:style>
  <w:style w:type="paragraph" w:styleId="24">
    <w:name w:val="toc 6"/>
    <w:basedOn w:val="1"/>
    <w:next w:val="1"/>
    <w:qFormat/>
    <w:uiPriority w:val="0"/>
    <w:pPr>
      <w:ind w:left="1050"/>
      <w:jc w:val="left"/>
    </w:pPr>
    <w:rPr>
      <w:rFonts w:ascii="Calibri" w:hAnsi="Calibri" w:cs="Calibri"/>
      <w:sz w:val="18"/>
      <w:szCs w:val="18"/>
    </w:rPr>
  </w:style>
  <w:style w:type="paragraph" w:styleId="25">
    <w:name w:val="Body Text Indent 3"/>
    <w:basedOn w:val="1"/>
    <w:qFormat/>
    <w:uiPriority w:val="0"/>
    <w:pPr>
      <w:spacing w:line="500" w:lineRule="exact"/>
      <w:ind w:left="511" w:hanging="511" w:hangingChars="213"/>
    </w:pPr>
    <w:rPr>
      <w:sz w:val="24"/>
    </w:rPr>
  </w:style>
  <w:style w:type="paragraph" w:styleId="26">
    <w:name w:val="toc 2"/>
    <w:basedOn w:val="1"/>
    <w:next w:val="1"/>
    <w:qFormat/>
    <w:uiPriority w:val="0"/>
    <w:pPr>
      <w:ind w:left="210"/>
      <w:jc w:val="left"/>
    </w:pPr>
    <w:rPr>
      <w:rFonts w:ascii="Calibri" w:hAnsi="Calibri" w:cs="Calibri"/>
      <w:smallCaps/>
      <w:sz w:val="20"/>
      <w:szCs w:val="20"/>
    </w:rPr>
  </w:style>
  <w:style w:type="paragraph" w:styleId="27">
    <w:name w:val="toc 9"/>
    <w:basedOn w:val="1"/>
    <w:next w:val="1"/>
    <w:qFormat/>
    <w:uiPriority w:val="0"/>
    <w:pPr>
      <w:ind w:left="1680"/>
      <w:jc w:val="left"/>
    </w:pPr>
    <w:rPr>
      <w:rFonts w:ascii="Calibri" w:hAnsi="Calibri" w:cs="Calibri"/>
      <w:sz w:val="18"/>
      <w:szCs w:val="18"/>
    </w:rPr>
  </w:style>
  <w:style w:type="paragraph" w:styleId="2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9">
    <w:name w:val="Title"/>
    <w:basedOn w:val="1"/>
    <w:next w:val="1"/>
    <w:link w:val="62"/>
    <w:qFormat/>
    <w:uiPriority w:val="0"/>
    <w:pPr>
      <w:spacing w:before="240" w:after="60"/>
      <w:jc w:val="center"/>
      <w:outlineLvl w:val="0"/>
    </w:pPr>
    <w:rPr>
      <w:rFonts w:ascii="Cambria" w:hAnsi="Cambria"/>
      <w:b/>
      <w:bCs/>
      <w:sz w:val="32"/>
      <w:szCs w:val="32"/>
    </w:rPr>
  </w:style>
  <w:style w:type="character" w:styleId="31">
    <w:name w:val="Strong"/>
    <w:qFormat/>
    <w:uiPriority w:val="0"/>
    <w:rPr>
      <w:b/>
      <w:bCs/>
    </w:rPr>
  </w:style>
  <w:style w:type="character" w:styleId="32">
    <w:name w:val="page number"/>
    <w:basedOn w:val="30"/>
    <w:qFormat/>
    <w:uiPriority w:val="0"/>
  </w:style>
  <w:style w:type="character" w:styleId="33">
    <w:name w:val="Hyperlink"/>
    <w:qFormat/>
    <w:uiPriority w:val="99"/>
    <w:rPr>
      <w:color w:val="0000FF"/>
      <w:u w:val="single"/>
    </w:rPr>
  </w:style>
  <w:style w:type="character" w:styleId="34">
    <w:name w:val="annotation reference"/>
    <w:qFormat/>
    <w:uiPriority w:val="99"/>
    <w:rPr>
      <w:sz w:val="21"/>
      <w:szCs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7">
    <w:name w:val="Char Char Char"/>
    <w:qFormat/>
    <w:uiPriority w:val="0"/>
    <w:rPr>
      <w:rFonts w:ascii="宋体" w:hAnsi="Courier New" w:eastAsia="宋体"/>
      <w:sz w:val="21"/>
      <w:szCs w:val="21"/>
      <w:lang w:val="en-US" w:eastAsia="zh-CN" w:bidi="ar-SA"/>
    </w:rPr>
  </w:style>
  <w:style w:type="character" w:customStyle="1" w:styleId="38">
    <w:name w:val="正文缩进 Char"/>
    <w:link w:val="7"/>
    <w:qFormat/>
    <w:uiPriority w:val="0"/>
    <w:rPr>
      <w:rFonts w:eastAsia="宋体"/>
      <w:sz w:val="21"/>
      <w:lang w:val="en-US" w:eastAsia="zh-CN" w:bidi="ar-SA"/>
    </w:rPr>
  </w:style>
  <w:style w:type="paragraph" w:customStyle="1" w:styleId="39">
    <w:name w:val="Char Char"/>
    <w:basedOn w:val="1"/>
    <w:qFormat/>
    <w:uiPriority w:val="0"/>
    <w:rPr>
      <w:rFonts w:ascii="仿宋_GB2312" w:eastAsia="仿宋_GB2312"/>
      <w:b/>
      <w:sz w:val="32"/>
      <w:szCs w:val="32"/>
    </w:rPr>
  </w:style>
  <w:style w:type="paragraph" w:customStyle="1" w:styleId="40">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1">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42">
    <w:name w:val="Char Char Char Char Char Char Char"/>
    <w:basedOn w:val="1"/>
    <w:qFormat/>
    <w:uiPriority w:val="0"/>
    <w:rPr>
      <w:rFonts w:ascii="仿宋_GB2312" w:eastAsia="仿宋_GB2312"/>
      <w:b/>
      <w:sz w:val="32"/>
      <w:szCs w:val="32"/>
    </w:rPr>
  </w:style>
  <w:style w:type="paragraph" w:customStyle="1" w:styleId="43">
    <w:name w:val="Char Char1"/>
    <w:basedOn w:val="1"/>
    <w:qFormat/>
    <w:uiPriority w:val="0"/>
    <w:rPr>
      <w:rFonts w:ascii="Tahoma" w:hAnsi="Tahoma"/>
      <w:sz w:val="24"/>
      <w:szCs w:val="20"/>
    </w:rPr>
  </w:style>
  <w:style w:type="paragraph" w:customStyle="1" w:styleId="44">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45">
    <w:name w:val="表内文字"/>
    <w:basedOn w:val="1"/>
    <w:qFormat/>
    <w:uiPriority w:val="0"/>
    <w:pPr>
      <w:spacing w:line="240" w:lineRule="atLeast"/>
      <w:jc w:val="center"/>
    </w:pPr>
    <w:rPr>
      <w:rFonts w:ascii="Arial" w:hAnsi="Arial" w:cs="Arial"/>
      <w:b/>
      <w:bCs/>
    </w:rPr>
  </w:style>
  <w:style w:type="character" w:customStyle="1" w:styleId="46">
    <w:name w:val="纯文本 Char"/>
    <w:link w:val="14"/>
    <w:qFormat/>
    <w:uiPriority w:val="0"/>
    <w:rPr>
      <w:rFonts w:ascii="宋体" w:hAnsi="Courier New" w:eastAsia="宋体"/>
      <w:sz w:val="21"/>
      <w:szCs w:val="21"/>
      <w:lang w:val="en-US" w:eastAsia="zh-CN" w:bidi="ar-SA"/>
    </w:rPr>
  </w:style>
  <w:style w:type="character" w:customStyle="1" w:styleId="47">
    <w:name w:val="批注框文本 Char"/>
    <w:link w:val="18"/>
    <w:qFormat/>
    <w:uiPriority w:val="0"/>
    <w:rPr>
      <w:kern w:val="2"/>
      <w:sz w:val="18"/>
      <w:szCs w:val="18"/>
    </w:rPr>
  </w:style>
  <w:style w:type="character" w:customStyle="1" w:styleId="48">
    <w:name w:val="文档结构图 Char"/>
    <w:link w:val="8"/>
    <w:qFormat/>
    <w:uiPriority w:val="0"/>
    <w:rPr>
      <w:rFonts w:ascii="宋体"/>
      <w:kern w:val="2"/>
      <w:sz w:val="18"/>
      <w:szCs w:val="18"/>
    </w:rPr>
  </w:style>
  <w:style w:type="character" w:customStyle="1" w:styleId="49">
    <w:name w:val="批注文字 Char"/>
    <w:link w:val="5"/>
    <w:qFormat/>
    <w:uiPriority w:val="99"/>
    <w:rPr>
      <w:kern w:val="2"/>
      <w:sz w:val="21"/>
      <w:szCs w:val="24"/>
    </w:rPr>
  </w:style>
  <w:style w:type="character" w:customStyle="1" w:styleId="50">
    <w:name w:val="批注主题 Char"/>
    <w:link w:val="4"/>
    <w:qFormat/>
    <w:uiPriority w:val="0"/>
    <w:rPr>
      <w:b/>
      <w:bCs/>
      <w:kern w:val="2"/>
      <w:sz w:val="21"/>
      <w:szCs w:val="24"/>
    </w:rPr>
  </w:style>
  <w:style w:type="character" w:customStyle="1" w:styleId="51">
    <w:name w:val="标题 1 Char"/>
    <w:link w:val="3"/>
    <w:qFormat/>
    <w:uiPriority w:val="0"/>
    <w:rPr>
      <w:b/>
      <w:bCs/>
      <w:kern w:val="44"/>
      <w:sz w:val="44"/>
      <w:szCs w:val="44"/>
    </w:rPr>
  </w:style>
  <w:style w:type="paragraph" w:customStyle="1" w:styleId="52">
    <w:name w:val="标题1"/>
    <w:basedOn w:val="3"/>
    <w:link w:val="53"/>
    <w:qFormat/>
    <w:uiPriority w:val="0"/>
    <w:pPr>
      <w:spacing w:line="360" w:lineRule="exact"/>
      <w:jc w:val="center"/>
    </w:pPr>
    <w:rPr>
      <w:sz w:val="36"/>
      <w:szCs w:val="36"/>
    </w:rPr>
  </w:style>
  <w:style w:type="character" w:customStyle="1" w:styleId="53">
    <w:name w:val="标题1 Char"/>
    <w:link w:val="52"/>
    <w:qFormat/>
    <w:uiPriority w:val="0"/>
    <w:rPr>
      <w:b/>
      <w:bCs/>
      <w:kern w:val="44"/>
      <w:sz w:val="36"/>
      <w:szCs w:val="36"/>
    </w:rPr>
  </w:style>
  <w:style w:type="paragraph" w:customStyle="1" w:styleId="54">
    <w:name w:val="标题2"/>
    <w:basedOn w:val="52"/>
    <w:link w:val="56"/>
    <w:qFormat/>
    <w:uiPriority w:val="0"/>
    <w:rPr>
      <w:sz w:val="32"/>
      <w:szCs w:val="32"/>
    </w:rPr>
  </w:style>
  <w:style w:type="paragraph" w:customStyle="1" w:styleId="55">
    <w:name w:val="标题3 附件"/>
    <w:basedOn w:val="54"/>
    <w:link w:val="58"/>
    <w:qFormat/>
    <w:uiPriority w:val="0"/>
    <w:pPr>
      <w:spacing w:line="240" w:lineRule="auto"/>
      <w:jc w:val="left"/>
    </w:pPr>
    <w:rPr>
      <w:sz w:val="21"/>
      <w:szCs w:val="21"/>
    </w:rPr>
  </w:style>
  <w:style w:type="character" w:customStyle="1" w:styleId="56">
    <w:name w:val="标题2 Char"/>
    <w:link w:val="54"/>
    <w:qFormat/>
    <w:uiPriority w:val="0"/>
    <w:rPr>
      <w:b/>
      <w:bCs/>
      <w:kern w:val="44"/>
      <w:sz w:val="32"/>
      <w:szCs w:val="32"/>
    </w:rPr>
  </w:style>
  <w:style w:type="paragraph" w:customStyle="1" w:styleId="57">
    <w:name w:val="标题3 附件1"/>
    <w:basedOn w:val="54"/>
    <w:link w:val="60"/>
    <w:qFormat/>
    <w:uiPriority w:val="0"/>
    <w:pPr>
      <w:jc w:val="left"/>
      <w:outlineLvl w:val="2"/>
    </w:pPr>
    <w:rPr>
      <w:sz w:val="21"/>
      <w:szCs w:val="21"/>
    </w:rPr>
  </w:style>
  <w:style w:type="character" w:customStyle="1" w:styleId="58">
    <w:name w:val="标题3 附件 Char"/>
    <w:link w:val="55"/>
    <w:qFormat/>
    <w:uiPriority w:val="0"/>
    <w:rPr>
      <w:b/>
      <w:bCs/>
      <w:kern w:val="44"/>
      <w:sz w:val="21"/>
      <w:szCs w:val="21"/>
    </w:rPr>
  </w:style>
  <w:style w:type="paragraph" w:customStyle="1" w:styleId="59">
    <w:name w:val="修订1"/>
    <w:hidden/>
    <w:semiHidden/>
    <w:qFormat/>
    <w:uiPriority w:val="99"/>
    <w:pPr>
      <w:spacing w:after="200" w:line="276" w:lineRule="auto"/>
    </w:pPr>
    <w:rPr>
      <w:rFonts w:ascii="Times New Roman" w:hAnsi="Times New Roman" w:eastAsia="宋体" w:cs="Times New Roman"/>
      <w:kern w:val="2"/>
      <w:sz w:val="21"/>
      <w:szCs w:val="24"/>
      <w:lang w:val="en-US" w:eastAsia="zh-CN" w:bidi="ar-SA"/>
    </w:rPr>
  </w:style>
  <w:style w:type="character" w:customStyle="1" w:styleId="60">
    <w:name w:val="标题3 附件1 Char"/>
    <w:link w:val="57"/>
    <w:qFormat/>
    <w:uiPriority w:val="0"/>
    <w:rPr>
      <w:b/>
      <w:bCs/>
      <w:kern w:val="44"/>
      <w:sz w:val="21"/>
      <w:szCs w:val="21"/>
    </w:rPr>
  </w:style>
  <w:style w:type="character" w:customStyle="1" w:styleId="61">
    <w:name w:val="页脚 Char"/>
    <w:link w:val="19"/>
    <w:qFormat/>
    <w:uiPriority w:val="99"/>
    <w:rPr>
      <w:kern w:val="2"/>
      <w:sz w:val="18"/>
      <w:szCs w:val="18"/>
    </w:rPr>
  </w:style>
  <w:style w:type="character" w:customStyle="1" w:styleId="62">
    <w:name w:val="标题 Char"/>
    <w:link w:val="29"/>
    <w:qFormat/>
    <w:uiPriority w:val="0"/>
    <w:rPr>
      <w:rFonts w:ascii="Cambria" w:hAnsi="Cambria" w:cs="Times New Roman"/>
      <w:b/>
      <w:bCs/>
      <w:kern w:val="2"/>
      <w:sz w:val="32"/>
      <w:szCs w:val="32"/>
    </w:rPr>
  </w:style>
  <w:style w:type="paragraph" w:customStyle="1" w:styleId="63">
    <w:name w:val="附件1"/>
    <w:basedOn w:val="3"/>
    <w:link w:val="64"/>
    <w:qFormat/>
    <w:uiPriority w:val="0"/>
    <w:pPr>
      <w:spacing w:line="240" w:lineRule="auto"/>
    </w:pPr>
    <w:rPr>
      <w:sz w:val="22"/>
      <w:szCs w:val="22"/>
    </w:rPr>
  </w:style>
  <w:style w:type="character" w:customStyle="1" w:styleId="64">
    <w:name w:val="附件1 Char"/>
    <w:link w:val="63"/>
    <w:qFormat/>
    <w:uiPriority w:val="0"/>
    <w:rPr>
      <w:b/>
      <w:bCs/>
      <w:kern w:val="44"/>
      <w:sz w:val="22"/>
      <w:szCs w:val="22"/>
    </w:rPr>
  </w:style>
  <w:style w:type="character" w:customStyle="1" w:styleId="65">
    <w:name w:val="日期 Char"/>
    <w:link w:val="16"/>
    <w:qFormat/>
    <w:uiPriority w:val="0"/>
    <w:rPr>
      <w:spacing w:val="12"/>
      <w:kern w:val="2"/>
      <w:sz w:val="24"/>
    </w:rPr>
  </w:style>
  <w:style w:type="paragraph" w:customStyle="1" w:styleId="66">
    <w:name w:val="列出段落11"/>
    <w:basedOn w:val="1"/>
    <w:qFormat/>
    <w:uiPriority w:val="34"/>
    <w:pPr>
      <w:ind w:firstLine="420" w:firstLineChars="200"/>
    </w:pPr>
    <w:rPr>
      <w:rFonts w:ascii="Calibri" w:hAnsi="Calibri"/>
      <w:szCs w:val="22"/>
    </w:rPr>
  </w:style>
  <w:style w:type="character" w:customStyle="1" w:styleId="67">
    <w:name w:val="副标题 Char"/>
    <w:link w:val="23"/>
    <w:qFormat/>
    <w:uiPriority w:val="0"/>
    <w:rPr>
      <w:rFonts w:ascii="Cambria" w:hAnsi="Cambria" w:cs="Times New Roman"/>
      <w:b/>
      <w:bCs/>
      <w:kern w:val="28"/>
      <w:sz w:val="32"/>
      <w:szCs w:val="32"/>
    </w:rPr>
  </w:style>
  <w:style w:type="character" w:customStyle="1" w:styleId="68">
    <w:name w:val="页眉 Char"/>
    <w:link w:val="20"/>
    <w:qFormat/>
    <w:uiPriority w:val="0"/>
    <w:rPr>
      <w:kern w:val="2"/>
      <w:sz w:val="18"/>
      <w:szCs w:val="18"/>
    </w:rPr>
  </w:style>
  <w:style w:type="paragraph" w:customStyle="1" w:styleId="69">
    <w:name w:val="正文1"/>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customStyle="1" w:styleId="70">
    <w:name w:val="纯文本1"/>
    <w:basedOn w:val="69"/>
    <w:qFormat/>
    <w:uiPriority w:val="0"/>
    <w:pPr>
      <w:widowControl/>
      <w:jc w:val="left"/>
    </w:pPr>
    <w:rPr>
      <w:rFonts w:ascii="宋体" w:hAnsi="Courier New"/>
    </w:rPr>
  </w:style>
  <w:style w:type="paragraph" w:customStyle="1" w:styleId="71">
    <w:name w:val="列出段落2"/>
    <w:basedOn w:val="1"/>
    <w:qFormat/>
    <w:uiPriority w:val="34"/>
    <w:pPr>
      <w:ind w:firstLine="420" w:firstLineChars="200"/>
    </w:pPr>
  </w:style>
  <w:style w:type="character" w:customStyle="1" w:styleId="72">
    <w:name w:val="apple-style-span"/>
    <w:qFormat/>
    <w:uiPriority w:val="0"/>
  </w:style>
  <w:style w:type="paragraph" w:customStyle="1" w:styleId="73">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5183</Words>
  <Characters>29549</Characters>
  <Lines>246</Lines>
  <Paragraphs>69</Paragraphs>
  <ScaleCrop>false</ScaleCrop>
  <LinksUpToDate>false</LinksUpToDate>
  <CharactersWithSpaces>34663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2017-09-07T17:46:00Z</dcterms:created>
  <dc:creator>猪猪猫.CN</dc:creator>
  <cp:lastModifiedBy>iPhone</cp:lastModifiedBy>
  <cp:lastPrinted>2017-03-20T22:37:00Z</cp:lastPrinted>
  <dcterms:modified xsi:type="dcterms:W3CDTF">2018-09-14T17:54:38Z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2052-8.6.0</vt:lpwstr>
  </property>
</Properties>
</file>